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B492" w14:textId="77777777" w:rsidR="005249D1" w:rsidRDefault="005249D1" w:rsidP="00D731A3">
      <w:pPr>
        <w:pStyle w:val="chapternumber"/>
        <w:ind w:right="630"/>
      </w:pPr>
      <w:r>
        <w:t>cHAPTER 1</w:t>
      </w:r>
    </w:p>
    <w:p w14:paraId="7C0D4697" w14:textId="364CFCF4" w:rsidR="005249D1" w:rsidRDefault="005249D1" w:rsidP="00D731A3">
      <w:pPr>
        <w:pStyle w:val="chaptertitle"/>
        <w:ind w:right="630"/>
      </w:pPr>
      <w:r>
        <w:tab/>
      </w:r>
      <w:r w:rsidR="00D802C6">
        <w:t>Accounting in Business</w:t>
      </w:r>
    </w:p>
    <w:tbl>
      <w:tblPr>
        <w:tblW w:w="105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10"/>
        <w:gridCol w:w="1350"/>
        <w:gridCol w:w="1206"/>
        <w:gridCol w:w="1404"/>
        <w:gridCol w:w="1278"/>
        <w:gridCol w:w="2142"/>
      </w:tblGrid>
      <w:tr w:rsidR="00231248" w14:paraId="1ED17645" w14:textId="77777777" w:rsidTr="009579C7">
        <w:tc>
          <w:tcPr>
            <w:tcW w:w="10590" w:type="dxa"/>
            <w:gridSpan w:val="6"/>
          </w:tcPr>
          <w:p w14:paraId="6EDD3C09" w14:textId="77777777" w:rsidR="00231248" w:rsidRDefault="00231248" w:rsidP="00231248">
            <w:pPr>
              <w:pStyle w:val="TableBody"/>
            </w:pPr>
          </w:p>
          <w:p w14:paraId="543560DA" w14:textId="0338327D" w:rsidR="00231248" w:rsidRDefault="00231248" w:rsidP="009579C7">
            <w:pPr>
              <w:pStyle w:val="Heading1"/>
              <w:jc w:val="center"/>
            </w:pPr>
            <w:r>
              <w:t>Related Assignment Materials</w:t>
            </w:r>
            <w:r>
              <w:br/>
            </w:r>
          </w:p>
        </w:tc>
      </w:tr>
      <w:tr w:rsidR="00A80BD7" w14:paraId="5C7117DB" w14:textId="60D61B3A" w:rsidTr="009579C7">
        <w:tc>
          <w:tcPr>
            <w:tcW w:w="3210" w:type="dxa"/>
          </w:tcPr>
          <w:p w14:paraId="6082021D" w14:textId="77777777" w:rsidR="00A80BD7" w:rsidRDefault="00A80BD7">
            <w:pPr>
              <w:pStyle w:val="Italicsheading"/>
              <w:spacing w:before="120"/>
              <w:jc w:val="center"/>
              <w:rPr>
                <w:b/>
              </w:rPr>
            </w:pPr>
            <w:r>
              <w:rPr>
                <w:b/>
              </w:rPr>
              <w:br/>
              <w:t>Student Learning Objectives</w:t>
            </w:r>
          </w:p>
        </w:tc>
        <w:tc>
          <w:tcPr>
            <w:tcW w:w="1350" w:type="dxa"/>
          </w:tcPr>
          <w:p w14:paraId="769807F2" w14:textId="77777777" w:rsidR="00A80BD7" w:rsidRDefault="00A80BD7">
            <w:pPr>
              <w:pStyle w:val="Italicsheading"/>
              <w:spacing w:before="120"/>
              <w:jc w:val="center"/>
              <w:rPr>
                <w:b/>
              </w:rPr>
            </w:pPr>
            <w:r>
              <w:rPr>
                <w:b/>
              </w:rPr>
              <w:br/>
              <w:t>Questions</w:t>
            </w:r>
          </w:p>
        </w:tc>
        <w:tc>
          <w:tcPr>
            <w:tcW w:w="1206" w:type="dxa"/>
          </w:tcPr>
          <w:p w14:paraId="4175C0F5" w14:textId="77777777" w:rsidR="00A80BD7" w:rsidRDefault="00A80BD7">
            <w:pPr>
              <w:pStyle w:val="Italicsheading"/>
              <w:spacing w:before="120"/>
              <w:jc w:val="center"/>
              <w:rPr>
                <w:b/>
              </w:rPr>
            </w:pPr>
            <w:r>
              <w:rPr>
                <w:b/>
              </w:rPr>
              <w:t>Quick Studies</w:t>
            </w:r>
            <w:r>
              <w:rPr>
                <w:b/>
                <w:szCs w:val="22"/>
              </w:rPr>
              <w:t>*</w:t>
            </w:r>
          </w:p>
        </w:tc>
        <w:tc>
          <w:tcPr>
            <w:tcW w:w="1404" w:type="dxa"/>
          </w:tcPr>
          <w:p w14:paraId="5D783C29" w14:textId="77777777" w:rsidR="00A80BD7" w:rsidRDefault="00A80BD7">
            <w:pPr>
              <w:pStyle w:val="Italicsheading"/>
              <w:spacing w:before="120"/>
              <w:jc w:val="center"/>
              <w:rPr>
                <w:b/>
              </w:rPr>
            </w:pPr>
            <w:r>
              <w:rPr>
                <w:b/>
              </w:rPr>
              <w:br/>
              <w:t>Exercises</w:t>
            </w:r>
            <w:r>
              <w:rPr>
                <w:b/>
                <w:szCs w:val="22"/>
              </w:rPr>
              <w:t>*</w:t>
            </w:r>
          </w:p>
        </w:tc>
        <w:tc>
          <w:tcPr>
            <w:tcW w:w="1278" w:type="dxa"/>
          </w:tcPr>
          <w:p w14:paraId="68A8E3D5" w14:textId="77777777" w:rsidR="00A80BD7" w:rsidRDefault="00A80BD7" w:rsidP="0013210F">
            <w:pPr>
              <w:pStyle w:val="Italicsheading"/>
              <w:spacing w:before="120"/>
              <w:jc w:val="center"/>
              <w:rPr>
                <w:b/>
              </w:rPr>
            </w:pPr>
            <w:r>
              <w:rPr>
                <w:b/>
              </w:rPr>
              <w:br/>
              <w:t>Problems*</w:t>
            </w:r>
            <w:r>
              <w:rPr>
                <w:b/>
              </w:rPr>
              <w:br/>
            </w:r>
          </w:p>
        </w:tc>
        <w:tc>
          <w:tcPr>
            <w:tcW w:w="2142" w:type="dxa"/>
          </w:tcPr>
          <w:p w14:paraId="323954A5" w14:textId="2F6E7FE1" w:rsidR="00A80BD7" w:rsidRDefault="00A80BD7">
            <w:pPr>
              <w:pStyle w:val="Italicsheading"/>
              <w:spacing w:before="120"/>
              <w:jc w:val="center"/>
              <w:rPr>
                <w:b/>
              </w:rPr>
            </w:pPr>
            <w:r>
              <w:rPr>
                <w:b/>
              </w:rPr>
              <w:t>AA and BTN</w:t>
            </w:r>
          </w:p>
        </w:tc>
      </w:tr>
      <w:tr w:rsidR="00A80BD7" w14:paraId="6D856A2E" w14:textId="77777777" w:rsidTr="009579C7">
        <w:tc>
          <w:tcPr>
            <w:tcW w:w="3210" w:type="dxa"/>
          </w:tcPr>
          <w:p w14:paraId="64E09A75" w14:textId="73BD39B4" w:rsidR="00A80BD7" w:rsidRDefault="00231248" w:rsidP="00195AC9">
            <w:pPr>
              <w:pStyle w:val="TableBody"/>
              <w:ind w:left="360" w:hanging="360"/>
            </w:pPr>
            <w:r>
              <w:rPr>
                <w:b/>
              </w:rPr>
              <w:t>Conceptual objectives:</w:t>
            </w:r>
          </w:p>
        </w:tc>
        <w:tc>
          <w:tcPr>
            <w:tcW w:w="1350" w:type="dxa"/>
          </w:tcPr>
          <w:p w14:paraId="17925C96" w14:textId="77777777" w:rsidR="00A80BD7" w:rsidRDefault="00A80BD7">
            <w:pPr>
              <w:pStyle w:val="TableBody"/>
            </w:pPr>
          </w:p>
        </w:tc>
        <w:tc>
          <w:tcPr>
            <w:tcW w:w="1206" w:type="dxa"/>
          </w:tcPr>
          <w:p w14:paraId="64F6B76A" w14:textId="77777777" w:rsidR="00A80BD7" w:rsidRDefault="00A80BD7" w:rsidP="00736896">
            <w:pPr>
              <w:pStyle w:val="TableBody"/>
            </w:pPr>
          </w:p>
        </w:tc>
        <w:tc>
          <w:tcPr>
            <w:tcW w:w="1404" w:type="dxa"/>
          </w:tcPr>
          <w:p w14:paraId="67E73DF0" w14:textId="77777777" w:rsidR="00A80BD7" w:rsidRDefault="00A80BD7" w:rsidP="00C75A4C">
            <w:pPr>
              <w:pStyle w:val="TableBody"/>
            </w:pPr>
          </w:p>
        </w:tc>
        <w:tc>
          <w:tcPr>
            <w:tcW w:w="1278" w:type="dxa"/>
          </w:tcPr>
          <w:p w14:paraId="2D4017A0" w14:textId="77777777" w:rsidR="00A80BD7" w:rsidRDefault="00A80BD7">
            <w:pPr>
              <w:pStyle w:val="TableBody"/>
            </w:pPr>
          </w:p>
        </w:tc>
        <w:tc>
          <w:tcPr>
            <w:tcW w:w="2142" w:type="dxa"/>
          </w:tcPr>
          <w:p w14:paraId="0ED71D22" w14:textId="77777777" w:rsidR="00A80BD7" w:rsidRDefault="00A80BD7">
            <w:pPr>
              <w:pStyle w:val="TableBody"/>
            </w:pPr>
          </w:p>
        </w:tc>
      </w:tr>
      <w:tr w:rsidR="00A80BD7" w14:paraId="441A1864" w14:textId="2CD07B88" w:rsidTr="009579C7">
        <w:tc>
          <w:tcPr>
            <w:tcW w:w="3210" w:type="dxa"/>
          </w:tcPr>
          <w:p w14:paraId="7C1B42DB" w14:textId="77777777" w:rsidR="00A80BD7" w:rsidRDefault="00A80BD7" w:rsidP="00195AC9">
            <w:pPr>
              <w:pStyle w:val="TableBody"/>
              <w:ind w:left="360" w:hanging="360"/>
            </w:pPr>
            <w:r>
              <w:t xml:space="preserve">C1. Explain the purpose and importance of accounting </w:t>
            </w:r>
          </w:p>
        </w:tc>
        <w:tc>
          <w:tcPr>
            <w:tcW w:w="1350" w:type="dxa"/>
          </w:tcPr>
          <w:p w14:paraId="3CE0C82A" w14:textId="77777777" w:rsidR="00A80BD7" w:rsidRDefault="00A80BD7">
            <w:pPr>
              <w:pStyle w:val="TableBody"/>
            </w:pPr>
            <w:r>
              <w:t xml:space="preserve"> 1, 2, 4, 5, </w:t>
            </w:r>
          </w:p>
        </w:tc>
        <w:tc>
          <w:tcPr>
            <w:tcW w:w="1206" w:type="dxa"/>
          </w:tcPr>
          <w:p w14:paraId="166BCFCC" w14:textId="77777777" w:rsidR="00A80BD7" w:rsidRDefault="00A80BD7" w:rsidP="00736896">
            <w:pPr>
              <w:pStyle w:val="TableBody"/>
            </w:pPr>
            <w:r>
              <w:t xml:space="preserve"> 1-1</w:t>
            </w:r>
          </w:p>
        </w:tc>
        <w:tc>
          <w:tcPr>
            <w:tcW w:w="1404" w:type="dxa"/>
          </w:tcPr>
          <w:p w14:paraId="410F8519" w14:textId="77777777" w:rsidR="00A80BD7" w:rsidRDefault="00A80BD7" w:rsidP="00C75A4C">
            <w:pPr>
              <w:pStyle w:val="TableBody"/>
            </w:pPr>
            <w:r>
              <w:t xml:space="preserve"> 1-1, 1-4, 1-6</w:t>
            </w:r>
          </w:p>
        </w:tc>
        <w:tc>
          <w:tcPr>
            <w:tcW w:w="1278" w:type="dxa"/>
          </w:tcPr>
          <w:p w14:paraId="0B71EE92" w14:textId="77777777" w:rsidR="00A80BD7" w:rsidRDefault="00A80BD7">
            <w:pPr>
              <w:pStyle w:val="TableBody"/>
            </w:pPr>
          </w:p>
        </w:tc>
        <w:tc>
          <w:tcPr>
            <w:tcW w:w="2142" w:type="dxa"/>
          </w:tcPr>
          <w:p w14:paraId="2CDA0C64" w14:textId="6F420A42" w:rsidR="00A80BD7" w:rsidRDefault="00A80BD7">
            <w:pPr>
              <w:pStyle w:val="TableBody"/>
            </w:pPr>
            <w:r>
              <w:t xml:space="preserve"> BTN 1-4</w:t>
            </w:r>
          </w:p>
        </w:tc>
      </w:tr>
      <w:tr w:rsidR="00A80BD7" w14:paraId="21013263" w14:textId="41B2A3DB" w:rsidTr="009579C7">
        <w:tc>
          <w:tcPr>
            <w:tcW w:w="3210" w:type="dxa"/>
          </w:tcPr>
          <w:p w14:paraId="382699C8" w14:textId="55A87EDC" w:rsidR="00A80BD7" w:rsidRDefault="00A80BD7">
            <w:pPr>
              <w:pStyle w:val="TableBody"/>
              <w:ind w:left="360" w:hanging="360"/>
            </w:pPr>
            <w:r>
              <w:t>C2. Identify users and uses of, and opportunities, in accounting.</w:t>
            </w:r>
          </w:p>
        </w:tc>
        <w:tc>
          <w:tcPr>
            <w:tcW w:w="1350" w:type="dxa"/>
          </w:tcPr>
          <w:p w14:paraId="3BE6653F" w14:textId="3832719E" w:rsidR="00A80BD7" w:rsidRDefault="00A80BD7" w:rsidP="00736896">
            <w:pPr>
              <w:pStyle w:val="TableBody"/>
            </w:pPr>
            <w:r>
              <w:t xml:space="preserve"> 3, 6, 7, 8, 9, 10, 12, 23 </w:t>
            </w:r>
          </w:p>
        </w:tc>
        <w:tc>
          <w:tcPr>
            <w:tcW w:w="1206" w:type="dxa"/>
          </w:tcPr>
          <w:p w14:paraId="10C708B1" w14:textId="77777777" w:rsidR="00A80BD7" w:rsidRDefault="00A80BD7">
            <w:pPr>
              <w:pStyle w:val="TableBody"/>
            </w:pPr>
            <w:r>
              <w:t xml:space="preserve"> 1-2</w:t>
            </w:r>
          </w:p>
        </w:tc>
        <w:tc>
          <w:tcPr>
            <w:tcW w:w="1404" w:type="dxa"/>
          </w:tcPr>
          <w:p w14:paraId="3EA529DF" w14:textId="77777777" w:rsidR="00A80BD7" w:rsidRDefault="00A80BD7" w:rsidP="00C75A4C">
            <w:pPr>
              <w:pStyle w:val="TableBody"/>
            </w:pPr>
            <w:r>
              <w:t xml:space="preserve"> 1-2, 1-3, 1-4</w:t>
            </w:r>
          </w:p>
        </w:tc>
        <w:tc>
          <w:tcPr>
            <w:tcW w:w="1278" w:type="dxa"/>
          </w:tcPr>
          <w:p w14:paraId="614412FF" w14:textId="77777777" w:rsidR="00A80BD7" w:rsidRDefault="00A80BD7">
            <w:pPr>
              <w:pStyle w:val="TableBody"/>
            </w:pPr>
          </w:p>
        </w:tc>
        <w:tc>
          <w:tcPr>
            <w:tcW w:w="2142" w:type="dxa"/>
          </w:tcPr>
          <w:p w14:paraId="0B99A951" w14:textId="25F7112C" w:rsidR="00A80BD7" w:rsidRDefault="00A80BD7">
            <w:pPr>
              <w:pStyle w:val="TableBody"/>
            </w:pPr>
            <w:r>
              <w:t xml:space="preserve"> BTN 1-2, </w:t>
            </w:r>
            <w:r w:rsidR="00A65CD2">
              <w:t>BTN 1-</w:t>
            </w:r>
            <w:r>
              <w:t>6</w:t>
            </w:r>
          </w:p>
        </w:tc>
      </w:tr>
      <w:tr w:rsidR="00A80BD7" w14:paraId="29B20F6B" w14:textId="569735C3" w:rsidTr="009579C7">
        <w:tc>
          <w:tcPr>
            <w:tcW w:w="3210" w:type="dxa"/>
          </w:tcPr>
          <w:p w14:paraId="45F6CF04" w14:textId="77777777" w:rsidR="00A80BD7" w:rsidRDefault="00A80BD7">
            <w:pPr>
              <w:pStyle w:val="TableBody"/>
              <w:ind w:left="360" w:hanging="360"/>
            </w:pPr>
            <w:r>
              <w:t>C3. Explain why ethics are crucial to accounting.</w:t>
            </w:r>
          </w:p>
        </w:tc>
        <w:tc>
          <w:tcPr>
            <w:tcW w:w="1350" w:type="dxa"/>
          </w:tcPr>
          <w:p w14:paraId="28709822" w14:textId="77777777" w:rsidR="00A80BD7" w:rsidRDefault="00A80BD7">
            <w:pPr>
              <w:pStyle w:val="TableBody"/>
            </w:pPr>
            <w:r>
              <w:t xml:space="preserve"> 11, 14</w:t>
            </w:r>
          </w:p>
        </w:tc>
        <w:tc>
          <w:tcPr>
            <w:tcW w:w="1206" w:type="dxa"/>
          </w:tcPr>
          <w:p w14:paraId="0289155D" w14:textId="77777777" w:rsidR="00A80BD7" w:rsidRDefault="00A80BD7">
            <w:pPr>
              <w:pStyle w:val="TableBody"/>
            </w:pPr>
            <w:r>
              <w:t xml:space="preserve"> 1-3</w:t>
            </w:r>
          </w:p>
        </w:tc>
        <w:tc>
          <w:tcPr>
            <w:tcW w:w="1404" w:type="dxa"/>
          </w:tcPr>
          <w:p w14:paraId="60054F6C" w14:textId="77777777" w:rsidR="00A80BD7" w:rsidRDefault="00A80BD7" w:rsidP="00C75A4C">
            <w:pPr>
              <w:pStyle w:val="TableBody"/>
            </w:pPr>
            <w:r>
              <w:t xml:space="preserve"> 1-4, 1-5</w:t>
            </w:r>
          </w:p>
        </w:tc>
        <w:tc>
          <w:tcPr>
            <w:tcW w:w="1278" w:type="dxa"/>
          </w:tcPr>
          <w:p w14:paraId="46C4DCBF" w14:textId="77777777" w:rsidR="00A80BD7" w:rsidRDefault="00A80BD7">
            <w:pPr>
              <w:pStyle w:val="TableBody"/>
            </w:pPr>
          </w:p>
        </w:tc>
        <w:tc>
          <w:tcPr>
            <w:tcW w:w="2142" w:type="dxa"/>
          </w:tcPr>
          <w:p w14:paraId="09555532" w14:textId="52BEE66B" w:rsidR="00A80BD7" w:rsidRDefault="00A80BD7">
            <w:pPr>
              <w:pStyle w:val="TableBody"/>
            </w:pPr>
            <w:r>
              <w:t xml:space="preserve"> BTN 1-1</w:t>
            </w:r>
          </w:p>
        </w:tc>
      </w:tr>
      <w:tr w:rsidR="00A80BD7" w14:paraId="33AA452B" w14:textId="611A95B6" w:rsidTr="009579C7">
        <w:tc>
          <w:tcPr>
            <w:tcW w:w="3210" w:type="dxa"/>
          </w:tcPr>
          <w:p w14:paraId="2F0654D0" w14:textId="77777777" w:rsidR="00A80BD7" w:rsidRDefault="00A80BD7">
            <w:pPr>
              <w:pStyle w:val="TableBody"/>
              <w:ind w:left="360" w:hanging="360"/>
            </w:pPr>
            <w:r>
              <w:t>C4. Explain generally accepted accounting principles and define and apply several accounting principles.</w:t>
            </w:r>
          </w:p>
        </w:tc>
        <w:tc>
          <w:tcPr>
            <w:tcW w:w="1350" w:type="dxa"/>
          </w:tcPr>
          <w:p w14:paraId="20F07A58" w14:textId="77777777" w:rsidR="00A80BD7" w:rsidRDefault="00A80BD7">
            <w:pPr>
              <w:pStyle w:val="TableBody"/>
            </w:pPr>
            <w:r>
              <w:t xml:space="preserve"> 13, 14, 15,</w:t>
            </w:r>
            <w:r>
              <w:br/>
              <w:t xml:space="preserve"> 19</w:t>
            </w:r>
          </w:p>
        </w:tc>
        <w:tc>
          <w:tcPr>
            <w:tcW w:w="1206" w:type="dxa"/>
          </w:tcPr>
          <w:p w14:paraId="44924016" w14:textId="22D5BD7A" w:rsidR="00A80BD7" w:rsidRDefault="00A80BD7" w:rsidP="007129AC">
            <w:pPr>
              <w:pStyle w:val="TableBody"/>
            </w:pPr>
            <w:r>
              <w:t xml:space="preserve"> 1-4, 1-5, </w:t>
            </w:r>
            <w:r>
              <w:br/>
              <w:t xml:space="preserve"> 1-6</w:t>
            </w:r>
          </w:p>
        </w:tc>
        <w:tc>
          <w:tcPr>
            <w:tcW w:w="1404" w:type="dxa"/>
          </w:tcPr>
          <w:p w14:paraId="39B155B9" w14:textId="77777777" w:rsidR="00A80BD7" w:rsidRDefault="00A80BD7" w:rsidP="00C75A4C">
            <w:pPr>
              <w:pStyle w:val="TableBody"/>
            </w:pPr>
            <w:r>
              <w:t xml:space="preserve"> 1-6, 1-7</w:t>
            </w:r>
          </w:p>
        </w:tc>
        <w:tc>
          <w:tcPr>
            <w:tcW w:w="1278" w:type="dxa"/>
          </w:tcPr>
          <w:p w14:paraId="633269DB" w14:textId="06FBD01D" w:rsidR="00A80BD7" w:rsidRDefault="00A80BD7">
            <w:pPr>
              <w:pStyle w:val="TableBody"/>
            </w:pPr>
            <w:r>
              <w:t xml:space="preserve"> 1-9, SP </w:t>
            </w:r>
          </w:p>
        </w:tc>
        <w:tc>
          <w:tcPr>
            <w:tcW w:w="2142" w:type="dxa"/>
          </w:tcPr>
          <w:p w14:paraId="2013D39F" w14:textId="01A0AC09" w:rsidR="00A80BD7" w:rsidRDefault="00A80BD7">
            <w:pPr>
              <w:pStyle w:val="TableBody"/>
            </w:pPr>
            <w:r>
              <w:t xml:space="preserve"> BTN 1-6</w:t>
            </w:r>
          </w:p>
        </w:tc>
      </w:tr>
      <w:tr w:rsidR="00A80BD7" w14:paraId="1854FEED" w14:textId="771F1597" w:rsidTr="009579C7">
        <w:tc>
          <w:tcPr>
            <w:tcW w:w="3210" w:type="dxa"/>
          </w:tcPr>
          <w:p w14:paraId="262C4443" w14:textId="64660E72" w:rsidR="00A80BD7" w:rsidRDefault="00A80BD7">
            <w:pPr>
              <w:pStyle w:val="TableBody"/>
              <w:ind w:left="360" w:hanging="360"/>
            </w:pPr>
            <w:r>
              <w:t>C5.</w:t>
            </w:r>
            <w:r>
              <w:rPr>
                <w:szCs w:val="24"/>
                <w:vertAlign w:val="superscript"/>
              </w:rPr>
              <w:t xml:space="preserve"> </w:t>
            </w:r>
            <w:r>
              <w:rPr>
                <w:vertAlign w:val="superscript"/>
              </w:rPr>
              <w:t>B</w:t>
            </w:r>
            <w:r>
              <w:t xml:space="preserve"> Identify and describe the three major activities of organizations. (Appendix 1B)</w:t>
            </w:r>
          </w:p>
        </w:tc>
        <w:tc>
          <w:tcPr>
            <w:tcW w:w="1350" w:type="dxa"/>
          </w:tcPr>
          <w:p w14:paraId="0B437651" w14:textId="77777777" w:rsidR="00A80BD7" w:rsidRDefault="00A80BD7">
            <w:pPr>
              <w:pStyle w:val="TableBody"/>
            </w:pPr>
            <w:r>
              <w:t xml:space="preserve"> 14, 16, 30,</w:t>
            </w:r>
          </w:p>
          <w:p w14:paraId="361EA8D7" w14:textId="77777777" w:rsidR="00A80BD7" w:rsidRDefault="00A80BD7">
            <w:pPr>
              <w:pStyle w:val="TableBody"/>
            </w:pPr>
            <w:r>
              <w:t xml:space="preserve"> 31</w:t>
            </w:r>
          </w:p>
        </w:tc>
        <w:tc>
          <w:tcPr>
            <w:tcW w:w="1206" w:type="dxa"/>
          </w:tcPr>
          <w:p w14:paraId="51400869" w14:textId="77777777" w:rsidR="00A80BD7" w:rsidRDefault="00A80BD7">
            <w:pPr>
              <w:pStyle w:val="TableBody"/>
            </w:pPr>
          </w:p>
        </w:tc>
        <w:tc>
          <w:tcPr>
            <w:tcW w:w="1404" w:type="dxa"/>
          </w:tcPr>
          <w:p w14:paraId="208F88DA" w14:textId="77777777" w:rsidR="00A80BD7" w:rsidRDefault="00A80BD7" w:rsidP="00C75A4C">
            <w:pPr>
              <w:pStyle w:val="TableBody"/>
            </w:pPr>
            <w:r>
              <w:t xml:space="preserve"> 1-21</w:t>
            </w:r>
          </w:p>
        </w:tc>
        <w:tc>
          <w:tcPr>
            <w:tcW w:w="1278" w:type="dxa"/>
          </w:tcPr>
          <w:p w14:paraId="3D81CB78" w14:textId="77777777" w:rsidR="00A80BD7" w:rsidRDefault="00A80BD7" w:rsidP="006D7E1A">
            <w:pPr>
              <w:pStyle w:val="TableBody"/>
            </w:pPr>
            <w:r>
              <w:t xml:space="preserve"> 1-13, 1-14</w:t>
            </w:r>
          </w:p>
        </w:tc>
        <w:tc>
          <w:tcPr>
            <w:tcW w:w="2142" w:type="dxa"/>
          </w:tcPr>
          <w:p w14:paraId="37677DE1" w14:textId="77777777" w:rsidR="00A80BD7" w:rsidRDefault="00A80BD7">
            <w:pPr>
              <w:pStyle w:val="TableBody"/>
            </w:pPr>
          </w:p>
        </w:tc>
      </w:tr>
      <w:tr w:rsidR="00A80BD7" w14:paraId="363B74F2" w14:textId="77777777" w:rsidTr="009579C7">
        <w:tc>
          <w:tcPr>
            <w:tcW w:w="3210" w:type="dxa"/>
          </w:tcPr>
          <w:p w14:paraId="387FF532" w14:textId="11F51D80" w:rsidR="00A80BD7" w:rsidRDefault="00231248" w:rsidP="00D11FF3">
            <w:pPr>
              <w:pStyle w:val="TableBody"/>
              <w:ind w:left="360" w:hanging="360"/>
            </w:pPr>
            <w:r>
              <w:rPr>
                <w:b/>
              </w:rPr>
              <w:t>Analytical objectives:</w:t>
            </w:r>
          </w:p>
        </w:tc>
        <w:tc>
          <w:tcPr>
            <w:tcW w:w="1350" w:type="dxa"/>
          </w:tcPr>
          <w:p w14:paraId="1FEE4107" w14:textId="77777777" w:rsidR="00A80BD7" w:rsidRDefault="00A80BD7">
            <w:pPr>
              <w:pStyle w:val="TableBody"/>
            </w:pPr>
          </w:p>
        </w:tc>
        <w:tc>
          <w:tcPr>
            <w:tcW w:w="1206" w:type="dxa"/>
          </w:tcPr>
          <w:p w14:paraId="1241766C" w14:textId="77777777" w:rsidR="00A80BD7" w:rsidRDefault="00A80BD7" w:rsidP="00C75A4C">
            <w:pPr>
              <w:pStyle w:val="TableBody"/>
            </w:pPr>
          </w:p>
        </w:tc>
        <w:tc>
          <w:tcPr>
            <w:tcW w:w="1404" w:type="dxa"/>
          </w:tcPr>
          <w:p w14:paraId="7468CEA5" w14:textId="77777777" w:rsidR="00A80BD7" w:rsidRDefault="00A80BD7" w:rsidP="00C75A4C">
            <w:pPr>
              <w:pStyle w:val="TableBody"/>
            </w:pPr>
          </w:p>
        </w:tc>
        <w:tc>
          <w:tcPr>
            <w:tcW w:w="1278" w:type="dxa"/>
          </w:tcPr>
          <w:p w14:paraId="73CC7FBB" w14:textId="77777777" w:rsidR="00A80BD7" w:rsidRDefault="00A80BD7" w:rsidP="006D7E1A">
            <w:pPr>
              <w:pStyle w:val="TableBody"/>
            </w:pPr>
          </w:p>
        </w:tc>
        <w:tc>
          <w:tcPr>
            <w:tcW w:w="2142" w:type="dxa"/>
          </w:tcPr>
          <w:p w14:paraId="074D2970" w14:textId="77777777" w:rsidR="00A80BD7" w:rsidRDefault="00A80BD7" w:rsidP="006D7E1A">
            <w:pPr>
              <w:pStyle w:val="TableBody"/>
            </w:pPr>
          </w:p>
        </w:tc>
      </w:tr>
      <w:tr w:rsidR="00A80BD7" w14:paraId="59B3026E" w14:textId="42C26075" w:rsidTr="009579C7">
        <w:tc>
          <w:tcPr>
            <w:tcW w:w="3210" w:type="dxa"/>
          </w:tcPr>
          <w:p w14:paraId="6ADFEC40" w14:textId="77777777" w:rsidR="00A80BD7" w:rsidRDefault="00A80BD7">
            <w:pPr>
              <w:pStyle w:val="TableBody"/>
              <w:ind w:left="360" w:hanging="360"/>
            </w:pPr>
            <w:r>
              <w:t xml:space="preserve">A1. Define and interpret the accounting equation and each of its components. </w:t>
            </w:r>
          </w:p>
        </w:tc>
        <w:tc>
          <w:tcPr>
            <w:tcW w:w="1350" w:type="dxa"/>
          </w:tcPr>
          <w:p w14:paraId="2B7738EE" w14:textId="77777777" w:rsidR="00A80BD7" w:rsidRDefault="00A80BD7">
            <w:pPr>
              <w:pStyle w:val="TableBody"/>
            </w:pPr>
            <w:r>
              <w:t xml:space="preserve"> 17, 20, 24</w:t>
            </w:r>
          </w:p>
        </w:tc>
        <w:tc>
          <w:tcPr>
            <w:tcW w:w="1206" w:type="dxa"/>
          </w:tcPr>
          <w:p w14:paraId="17CFDF99" w14:textId="77777777" w:rsidR="00A80BD7" w:rsidRDefault="00A80BD7" w:rsidP="00C75A4C">
            <w:pPr>
              <w:pStyle w:val="TableBody"/>
            </w:pPr>
            <w:r>
              <w:t xml:space="preserve"> 1-7, 1-8, </w:t>
            </w:r>
          </w:p>
          <w:p w14:paraId="1CC1C1F5" w14:textId="77777777" w:rsidR="00A80BD7" w:rsidRDefault="00A80BD7" w:rsidP="00C75A4C">
            <w:pPr>
              <w:pStyle w:val="TableBody"/>
            </w:pPr>
            <w:r>
              <w:t xml:space="preserve"> 1-9, 1-17</w:t>
            </w:r>
          </w:p>
        </w:tc>
        <w:tc>
          <w:tcPr>
            <w:tcW w:w="1404" w:type="dxa"/>
          </w:tcPr>
          <w:p w14:paraId="503A9185" w14:textId="3FF3AB63" w:rsidR="00A80BD7" w:rsidRDefault="00A80BD7" w:rsidP="00C75A4C">
            <w:pPr>
              <w:pStyle w:val="TableBody"/>
            </w:pPr>
            <w:r>
              <w:t xml:space="preserve"> </w:t>
            </w:r>
            <w:r w:rsidRPr="009579C7">
              <w:rPr>
                <w:b/>
                <w:color w:val="00B0F0"/>
              </w:rPr>
              <w:t>1-8, 1-9,</w:t>
            </w:r>
            <w:r w:rsidRPr="009579C7">
              <w:rPr>
                <w:color w:val="00B0F0"/>
              </w:rPr>
              <w:t xml:space="preserve"> </w:t>
            </w:r>
            <w:r>
              <w:br/>
              <w:t xml:space="preserve"> 1-23</w:t>
            </w:r>
          </w:p>
        </w:tc>
        <w:tc>
          <w:tcPr>
            <w:tcW w:w="1278" w:type="dxa"/>
          </w:tcPr>
          <w:p w14:paraId="71ED7A06" w14:textId="77777777" w:rsidR="00A80BD7" w:rsidRDefault="00A80BD7" w:rsidP="006D7E1A">
            <w:pPr>
              <w:pStyle w:val="TableBody"/>
            </w:pPr>
            <w:r>
              <w:t xml:space="preserve"> 1-1, 1-2, </w:t>
            </w:r>
          </w:p>
          <w:p w14:paraId="3E6F28CC" w14:textId="77777777" w:rsidR="00A80BD7" w:rsidRDefault="00A80BD7" w:rsidP="006D7E1A">
            <w:pPr>
              <w:pStyle w:val="TableBody"/>
            </w:pPr>
            <w:r>
              <w:t xml:space="preserve"> 1-8, 1-10</w:t>
            </w:r>
          </w:p>
        </w:tc>
        <w:tc>
          <w:tcPr>
            <w:tcW w:w="2142" w:type="dxa"/>
          </w:tcPr>
          <w:p w14:paraId="497CF43F" w14:textId="7F1ED9E3" w:rsidR="00A80BD7" w:rsidRDefault="00A80BD7" w:rsidP="006D7E1A">
            <w:pPr>
              <w:pStyle w:val="TableBody"/>
            </w:pPr>
            <w:r>
              <w:t>AA 1-1,</w:t>
            </w:r>
            <w:r w:rsidR="00826B6F">
              <w:t xml:space="preserve"> AA </w:t>
            </w:r>
            <w:r>
              <w:t xml:space="preserve">1-2, </w:t>
            </w:r>
            <w:r w:rsidR="00826B6F">
              <w:br/>
              <w:t xml:space="preserve"> </w:t>
            </w:r>
            <w:r>
              <w:t>BTN 1- 5</w:t>
            </w:r>
          </w:p>
        </w:tc>
      </w:tr>
      <w:tr w:rsidR="00A80BD7" w14:paraId="3163CF71" w14:textId="033E3ADE" w:rsidTr="009579C7">
        <w:tc>
          <w:tcPr>
            <w:tcW w:w="3210" w:type="dxa"/>
          </w:tcPr>
          <w:p w14:paraId="4371253B" w14:textId="77777777" w:rsidR="00A80BD7" w:rsidRDefault="00A80BD7">
            <w:pPr>
              <w:pStyle w:val="TableBody"/>
              <w:ind w:left="360" w:hanging="360"/>
            </w:pPr>
            <w:r>
              <w:t xml:space="preserve">A2. Compute and interpret return on assets. </w:t>
            </w:r>
          </w:p>
        </w:tc>
        <w:tc>
          <w:tcPr>
            <w:tcW w:w="1350" w:type="dxa"/>
          </w:tcPr>
          <w:p w14:paraId="66AE1828" w14:textId="77777777" w:rsidR="00A80BD7" w:rsidRDefault="00A80BD7">
            <w:pPr>
              <w:pStyle w:val="TableBody"/>
            </w:pPr>
            <w:r>
              <w:t xml:space="preserve"> 28</w:t>
            </w:r>
          </w:p>
        </w:tc>
        <w:tc>
          <w:tcPr>
            <w:tcW w:w="1206" w:type="dxa"/>
          </w:tcPr>
          <w:p w14:paraId="3FE19A90" w14:textId="15E66A42" w:rsidR="00A80BD7" w:rsidRDefault="00A80BD7" w:rsidP="003F4C19">
            <w:pPr>
              <w:pStyle w:val="TableBody"/>
            </w:pPr>
            <w:r>
              <w:t xml:space="preserve"> 1-16</w:t>
            </w:r>
          </w:p>
        </w:tc>
        <w:tc>
          <w:tcPr>
            <w:tcW w:w="1404" w:type="dxa"/>
          </w:tcPr>
          <w:p w14:paraId="4CF34C98" w14:textId="77777777" w:rsidR="00A80BD7" w:rsidRPr="009579C7" w:rsidRDefault="00A80BD7" w:rsidP="00C75A4C">
            <w:pPr>
              <w:pStyle w:val="TableBody"/>
              <w:rPr>
                <w:b/>
              </w:rPr>
            </w:pPr>
            <w:r w:rsidRPr="009579C7">
              <w:rPr>
                <w:b/>
                <w:color w:val="00B0F0"/>
              </w:rPr>
              <w:t xml:space="preserve"> 1-14, 1-18</w:t>
            </w:r>
          </w:p>
        </w:tc>
        <w:tc>
          <w:tcPr>
            <w:tcW w:w="1278" w:type="dxa"/>
          </w:tcPr>
          <w:p w14:paraId="2CCE4B98" w14:textId="77777777" w:rsidR="00A80BD7" w:rsidRDefault="00A80BD7" w:rsidP="006D7E1A">
            <w:pPr>
              <w:pStyle w:val="TableBody"/>
            </w:pPr>
            <w:r>
              <w:t xml:space="preserve"> 1-10, 1-11</w:t>
            </w:r>
          </w:p>
        </w:tc>
        <w:tc>
          <w:tcPr>
            <w:tcW w:w="2142" w:type="dxa"/>
          </w:tcPr>
          <w:p w14:paraId="0136E109" w14:textId="5D99E461" w:rsidR="00A80BD7" w:rsidRDefault="00A80BD7" w:rsidP="006D7E1A">
            <w:pPr>
              <w:pStyle w:val="TableBody"/>
            </w:pPr>
            <w:r>
              <w:t xml:space="preserve"> AA 1-1,</w:t>
            </w:r>
            <w:r w:rsidR="00A65CD2">
              <w:t xml:space="preserve"> AA </w:t>
            </w:r>
            <w:r>
              <w:t xml:space="preserve">1-2, </w:t>
            </w:r>
            <w:r w:rsidR="00A65CD2">
              <w:br/>
              <w:t xml:space="preserve"> AA </w:t>
            </w:r>
            <w:r>
              <w:t>1-3,</w:t>
            </w:r>
            <w:r w:rsidR="00A65CD2">
              <w:t xml:space="preserve"> B</w:t>
            </w:r>
            <w:r>
              <w:t>TN 1-5</w:t>
            </w:r>
          </w:p>
        </w:tc>
      </w:tr>
      <w:tr w:rsidR="00A80BD7" w14:paraId="4C70F518" w14:textId="123C288A" w:rsidTr="009579C7">
        <w:tc>
          <w:tcPr>
            <w:tcW w:w="3210" w:type="dxa"/>
          </w:tcPr>
          <w:p w14:paraId="5D19EC3B" w14:textId="77777777" w:rsidR="00A80BD7" w:rsidRDefault="00A80BD7" w:rsidP="00E7400B">
            <w:pPr>
              <w:pStyle w:val="TableBody"/>
              <w:tabs>
                <w:tab w:val="left" w:pos="90"/>
              </w:tabs>
              <w:ind w:left="360" w:hanging="360"/>
            </w:pPr>
            <w:r>
              <w:t>A3.</w:t>
            </w:r>
            <w:r>
              <w:rPr>
                <w:szCs w:val="24"/>
                <w:vertAlign w:val="superscript"/>
              </w:rPr>
              <w:t xml:space="preserve"> </w:t>
            </w:r>
            <w:r>
              <w:rPr>
                <w:vertAlign w:val="superscript"/>
              </w:rPr>
              <w:t>A</w:t>
            </w:r>
            <w:r>
              <w:t xml:space="preserve"> Explain the relation between return and risk. (Appendix 1A)</w:t>
            </w:r>
          </w:p>
        </w:tc>
        <w:tc>
          <w:tcPr>
            <w:tcW w:w="1350" w:type="dxa"/>
          </w:tcPr>
          <w:p w14:paraId="46887208" w14:textId="77777777" w:rsidR="00A80BD7" w:rsidRDefault="00A80BD7">
            <w:pPr>
              <w:pStyle w:val="TableBody"/>
            </w:pPr>
            <w:r>
              <w:t xml:space="preserve"> 29</w:t>
            </w:r>
          </w:p>
        </w:tc>
        <w:tc>
          <w:tcPr>
            <w:tcW w:w="1206" w:type="dxa"/>
          </w:tcPr>
          <w:p w14:paraId="7B8B6FEC" w14:textId="77777777" w:rsidR="00A80BD7" w:rsidRDefault="00A80BD7">
            <w:pPr>
              <w:pStyle w:val="TableBody"/>
            </w:pPr>
          </w:p>
        </w:tc>
        <w:tc>
          <w:tcPr>
            <w:tcW w:w="1404" w:type="dxa"/>
          </w:tcPr>
          <w:p w14:paraId="2F51BAD4" w14:textId="77777777" w:rsidR="00A80BD7" w:rsidRDefault="00A80BD7">
            <w:pPr>
              <w:pStyle w:val="TableBody"/>
            </w:pPr>
          </w:p>
        </w:tc>
        <w:tc>
          <w:tcPr>
            <w:tcW w:w="1278" w:type="dxa"/>
          </w:tcPr>
          <w:p w14:paraId="6D7927DC" w14:textId="77777777" w:rsidR="00A80BD7" w:rsidRDefault="00A80BD7" w:rsidP="006D7E1A">
            <w:pPr>
              <w:pStyle w:val="TableBody"/>
            </w:pPr>
            <w:r>
              <w:t xml:space="preserve"> 1-12</w:t>
            </w:r>
          </w:p>
        </w:tc>
        <w:tc>
          <w:tcPr>
            <w:tcW w:w="2142" w:type="dxa"/>
          </w:tcPr>
          <w:p w14:paraId="5BFB22C0" w14:textId="4A343B76" w:rsidR="00A80BD7" w:rsidRDefault="00A80BD7" w:rsidP="006D7E1A">
            <w:pPr>
              <w:pStyle w:val="TableBody"/>
            </w:pPr>
            <w:r>
              <w:t xml:space="preserve"> </w:t>
            </w:r>
            <w:r>
              <w:br/>
              <w:t xml:space="preserve"> </w:t>
            </w:r>
          </w:p>
        </w:tc>
      </w:tr>
      <w:tr w:rsidR="00A80BD7" w14:paraId="250C6E4F" w14:textId="77777777" w:rsidTr="009579C7">
        <w:tc>
          <w:tcPr>
            <w:tcW w:w="3210" w:type="dxa"/>
          </w:tcPr>
          <w:p w14:paraId="56F56F8D" w14:textId="75E13DAC" w:rsidR="00A80BD7" w:rsidRDefault="00231248" w:rsidP="00842BE5">
            <w:pPr>
              <w:pStyle w:val="TableBody"/>
              <w:ind w:left="360" w:hanging="360"/>
            </w:pPr>
            <w:r>
              <w:rPr>
                <w:b/>
              </w:rPr>
              <w:t>Procedural objectives:</w:t>
            </w:r>
          </w:p>
        </w:tc>
        <w:tc>
          <w:tcPr>
            <w:tcW w:w="1350" w:type="dxa"/>
          </w:tcPr>
          <w:p w14:paraId="20C54A78" w14:textId="77777777" w:rsidR="00A80BD7" w:rsidRDefault="00A80BD7" w:rsidP="00842BE5">
            <w:pPr>
              <w:pStyle w:val="TableBody"/>
            </w:pPr>
          </w:p>
        </w:tc>
        <w:tc>
          <w:tcPr>
            <w:tcW w:w="1206" w:type="dxa"/>
          </w:tcPr>
          <w:p w14:paraId="4BC693B1" w14:textId="77777777" w:rsidR="00A80BD7" w:rsidRDefault="00A80BD7" w:rsidP="00C75A4C">
            <w:pPr>
              <w:pStyle w:val="TableBody"/>
            </w:pPr>
          </w:p>
        </w:tc>
        <w:tc>
          <w:tcPr>
            <w:tcW w:w="1404" w:type="dxa"/>
          </w:tcPr>
          <w:p w14:paraId="1C1CCCB0" w14:textId="77777777" w:rsidR="00A80BD7" w:rsidRDefault="00A80BD7" w:rsidP="00581AD8">
            <w:pPr>
              <w:pStyle w:val="TableBody"/>
            </w:pPr>
          </w:p>
        </w:tc>
        <w:tc>
          <w:tcPr>
            <w:tcW w:w="1278" w:type="dxa"/>
          </w:tcPr>
          <w:p w14:paraId="17E5382F" w14:textId="77777777" w:rsidR="00A80BD7" w:rsidRDefault="00A80BD7" w:rsidP="006D7E1A">
            <w:pPr>
              <w:pStyle w:val="TableBody"/>
            </w:pPr>
          </w:p>
        </w:tc>
        <w:tc>
          <w:tcPr>
            <w:tcW w:w="2142" w:type="dxa"/>
          </w:tcPr>
          <w:p w14:paraId="4FA9180C" w14:textId="77777777" w:rsidR="00A80BD7" w:rsidRDefault="00A80BD7" w:rsidP="00A703BF">
            <w:pPr>
              <w:pStyle w:val="TableBody"/>
            </w:pPr>
          </w:p>
        </w:tc>
      </w:tr>
      <w:tr w:rsidR="00A80BD7" w14:paraId="4FCB9C23" w14:textId="094745A1" w:rsidTr="009579C7">
        <w:tc>
          <w:tcPr>
            <w:tcW w:w="3210" w:type="dxa"/>
          </w:tcPr>
          <w:p w14:paraId="1CF24763" w14:textId="77777777" w:rsidR="00A80BD7" w:rsidRDefault="00A80BD7" w:rsidP="00842BE5">
            <w:pPr>
              <w:pStyle w:val="TableBody"/>
              <w:ind w:left="360" w:hanging="360"/>
            </w:pPr>
            <w:r>
              <w:t>P1. Analyze business transactions using the accounting equation.</w:t>
            </w:r>
          </w:p>
        </w:tc>
        <w:tc>
          <w:tcPr>
            <w:tcW w:w="1350" w:type="dxa"/>
          </w:tcPr>
          <w:p w14:paraId="15A959D7" w14:textId="77777777" w:rsidR="00A80BD7" w:rsidRDefault="00A80BD7" w:rsidP="00842BE5">
            <w:pPr>
              <w:pStyle w:val="TableBody"/>
            </w:pPr>
            <w:r>
              <w:t xml:space="preserve"> 18</w:t>
            </w:r>
          </w:p>
        </w:tc>
        <w:tc>
          <w:tcPr>
            <w:tcW w:w="1206" w:type="dxa"/>
          </w:tcPr>
          <w:p w14:paraId="1CE83B6A" w14:textId="77777777" w:rsidR="00A80BD7" w:rsidRDefault="00A80BD7" w:rsidP="00C75A4C">
            <w:pPr>
              <w:pStyle w:val="TableBody"/>
            </w:pPr>
            <w:r>
              <w:t xml:space="preserve"> 1-10, 1-11</w:t>
            </w:r>
            <w:r>
              <w:br/>
              <w:t xml:space="preserve"> </w:t>
            </w:r>
          </w:p>
        </w:tc>
        <w:tc>
          <w:tcPr>
            <w:tcW w:w="1404" w:type="dxa"/>
          </w:tcPr>
          <w:p w14:paraId="143C0EBA" w14:textId="77777777" w:rsidR="00A80BD7" w:rsidRDefault="00A80BD7" w:rsidP="00581AD8">
            <w:pPr>
              <w:pStyle w:val="TableBody"/>
            </w:pPr>
            <w:r>
              <w:t xml:space="preserve"> 1-10, 1-11,</w:t>
            </w:r>
          </w:p>
          <w:p w14:paraId="5F0DB868" w14:textId="77777777" w:rsidR="00A80BD7" w:rsidRDefault="00A80BD7" w:rsidP="00C75A4C">
            <w:pPr>
              <w:pStyle w:val="TableBody"/>
            </w:pPr>
            <w:r>
              <w:t xml:space="preserve"> 1-12, 1-13</w:t>
            </w:r>
          </w:p>
        </w:tc>
        <w:tc>
          <w:tcPr>
            <w:tcW w:w="1278" w:type="dxa"/>
          </w:tcPr>
          <w:p w14:paraId="2C684885" w14:textId="77777777" w:rsidR="00A80BD7" w:rsidRDefault="00A80BD7" w:rsidP="006D7E1A">
            <w:pPr>
              <w:pStyle w:val="TableBody"/>
            </w:pPr>
            <w:r>
              <w:t xml:space="preserve"> 1-1, 1-2, 1-7,</w:t>
            </w:r>
          </w:p>
          <w:p w14:paraId="37B2EEE2" w14:textId="77777777" w:rsidR="00A80BD7" w:rsidRDefault="00A80BD7" w:rsidP="006D7E1A">
            <w:pPr>
              <w:pStyle w:val="TableBody"/>
            </w:pPr>
            <w:r>
              <w:t xml:space="preserve"> 1-8, 1-9, SP</w:t>
            </w:r>
          </w:p>
        </w:tc>
        <w:tc>
          <w:tcPr>
            <w:tcW w:w="2142" w:type="dxa"/>
          </w:tcPr>
          <w:p w14:paraId="66832266" w14:textId="77777777" w:rsidR="00A80BD7" w:rsidRDefault="00A80BD7" w:rsidP="00A703BF">
            <w:pPr>
              <w:pStyle w:val="TableBody"/>
            </w:pPr>
            <w:r>
              <w:t xml:space="preserve">  BTN 5</w:t>
            </w:r>
          </w:p>
        </w:tc>
      </w:tr>
      <w:tr w:rsidR="00A80BD7" w14:paraId="0BD76AF7" w14:textId="50438F7B" w:rsidTr="009579C7">
        <w:tc>
          <w:tcPr>
            <w:tcW w:w="3210" w:type="dxa"/>
          </w:tcPr>
          <w:p w14:paraId="5131D8EF" w14:textId="77777777" w:rsidR="00A80BD7" w:rsidRDefault="00A80BD7" w:rsidP="00842BE5">
            <w:pPr>
              <w:pStyle w:val="TableBody"/>
              <w:ind w:left="360" w:hanging="360"/>
            </w:pPr>
            <w:r>
              <w:t>P2. Identify and prepare basic financial statements and explain how they interrelate.</w:t>
            </w:r>
          </w:p>
        </w:tc>
        <w:tc>
          <w:tcPr>
            <w:tcW w:w="1350" w:type="dxa"/>
          </w:tcPr>
          <w:p w14:paraId="005C2A16" w14:textId="3A452865" w:rsidR="00A80BD7" w:rsidRDefault="00A80BD7">
            <w:pPr>
              <w:pStyle w:val="TableBody"/>
            </w:pPr>
            <w:r>
              <w:t xml:space="preserve"> 21, 22, 23, 24, 25, 26, 27, 32, 33</w:t>
            </w:r>
          </w:p>
        </w:tc>
        <w:tc>
          <w:tcPr>
            <w:tcW w:w="1206" w:type="dxa"/>
          </w:tcPr>
          <w:p w14:paraId="6AC738A0" w14:textId="3EEE1797" w:rsidR="00A80BD7" w:rsidRDefault="00A80BD7" w:rsidP="00C75A4C">
            <w:pPr>
              <w:pStyle w:val="TableBody"/>
            </w:pPr>
            <w:r>
              <w:t xml:space="preserve"> 1-12, 1-13, </w:t>
            </w:r>
            <w:r>
              <w:br/>
              <w:t xml:space="preserve"> 1-14, 1-15</w:t>
            </w:r>
          </w:p>
        </w:tc>
        <w:tc>
          <w:tcPr>
            <w:tcW w:w="1404" w:type="dxa"/>
          </w:tcPr>
          <w:p w14:paraId="77D43986" w14:textId="4043993E" w:rsidR="00A80BD7" w:rsidRDefault="00A80BD7">
            <w:pPr>
              <w:pStyle w:val="TableBody"/>
            </w:pPr>
            <w:r>
              <w:t xml:space="preserve"> </w:t>
            </w:r>
            <w:r w:rsidRPr="009579C7">
              <w:rPr>
                <w:b/>
                <w:color w:val="00B0F0"/>
              </w:rPr>
              <w:t xml:space="preserve">1-15, 1-16, </w:t>
            </w:r>
            <w:r>
              <w:rPr>
                <w:b/>
                <w:color w:val="00B0F0"/>
              </w:rPr>
              <w:br/>
              <w:t xml:space="preserve"> </w:t>
            </w:r>
            <w:r w:rsidRPr="009579C7">
              <w:rPr>
                <w:b/>
                <w:color w:val="00B0F0"/>
              </w:rPr>
              <w:t>1-17, 1-18,</w:t>
            </w:r>
            <w:r w:rsidRPr="009579C7">
              <w:rPr>
                <w:color w:val="00B0F0"/>
              </w:rPr>
              <w:t xml:space="preserve"> </w:t>
            </w:r>
            <w:r>
              <w:rPr>
                <w:color w:val="00B0F0"/>
              </w:rPr>
              <w:br/>
              <w:t xml:space="preserve"> </w:t>
            </w:r>
            <w:r>
              <w:t>1-19, 1-20,</w:t>
            </w:r>
            <w:r>
              <w:br/>
              <w:t xml:space="preserve"> 1-22</w:t>
            </w:r>
          </w:p>
        </w:tc>
        <w:tc>
          <w:tcPr>
            <w:tcW w:w="1278" w:type="dxa"/>
          </w:tcPr>
          <w:p w14:paraId="23AFCB62" w14:textId="77777777" w:rsidR="00A80BD7" w:rsidRDefault="00A80BD7" w:rsidP="006D7E1A">
            <w:pPr>
              <w:pStyle w:val="TableBody"/>
            </w:pPr>
            <w:r>
              <w:t xml:space="preserve"> 1-3, 1-4, 1-5,</w:t>
            </w:r>
          </w:p>
          <w:p w14:paraId="2A1A3243" w14:textId="78891260" w:rsidR="00A80BD7" w:rsidRDefault="00A80BD7" w:rsidP="006D7E1A">
            <w:pPr>
              <w:pStyle w:val="TableBody"/>
            </w:pPr>
            <w:r>
              <w:t xml:space="preserve"> 1-6, 1-7, 1-9</w:t>
            </w:r>
          </w:p>
        </w:tc>
        <w:tc>
          <w:tcPr>
            <w:tcW w:w="2142" w:type="dxa"/>
          </w:tcPr>
          <w:p w14:paraId="4A070F01" w14:textId="77777777" w:rsidR="00A80BD7" w:rsidRDefault="00A80BD7" w:rsidP="00842BE5">
            <w:pPr>
              <w:pStyle w:val="TableBody"/>
            </w:pPr>
          </w:p>
        </w:tc>
      </w:tr>
    </w:tbl>
    <w:p w14:paraId="622F31C9" w14:textId="2660D2E5" w:rsidR="005249D1" w:rsidRDefault="005249D1">
      <w:pPr>
        <w:rPr>
          <w:b/>
          <w:color w:val="000000"/>
          <w:u w:val="single"/>
        </w:rPr>
      </w:pPr>
    </w:p>
    <w:p w14:paraId="4795E4BB" w14:textId="438940D8" w:rsidR="005249D1" w:rsidRDefault="005249D1">
      <w:pPr>
        <w:rPr>
          <w:b/>
          <w:i/>
          <w:color w:val="000000"/>
        </w:rPr>
      </w:pPr>
      <w:r>
        <w:rPr>
          <w:b/>
          <w:i/>
          <w:color w:val="000000"/>
        </w:rPr>
        <w:t>*See additional information on next page that pertains to these quick studies, exercises</w:t>
      </w:r>
      <w:r w:rsidR="00D104BA">
        <w:rPr>
          <w:b/>
          <w:i/>
          <w:color w:val="000000"/>
        </w:rPr>
        <w:t>,</w:t>
      </w:r>
      <w:r>
        <w:rPr>
          <w:b/>
          <w:i/>
          <w:color w:val="000000"/>
        </w:rPr>
        <w:t xml:space="preserve"> and problems.</w:t>
      </w:r>
    </w:p>
    <w:p w14:paraId="5C74A54F" w14:textId="77777777" w:rsidR="001F3083" w:rsidRDefault="001F3083">
      <w:pPr>
        <w:rPr>
          <w:b/>
          <w:i/>
          <w:color w:val="000000"/>
        </w:rPr>
      </w:pPr>
      <w:r>
        <w:rPr>
          <w:b/>
          <w:i/>
          <w:color w:val="000000"/>
        </w:rPr>
        <w:t>SP refers to the Serial Problem</w:t>
      </w:r>
    </w:p>
    <w:p w14:paraId="01F6BD91" w14:textId="6D5971A5" w:rsidR="005B6071" w:rsidRDefault="00EE4593">
      <w:pPr>
        <w:rPr>
          <w:b/>
          <w:i/>
          <w:color w:val="000000"/>
        </w:rPr>
      </w:pPr>
      <w:r>
        <w:rPr>
          <w:b/>
          <w:i/>
          <w:color w:val="000000"/>
        </w:rPr>
        <w:t>A</w:t>
      </w:r>
      <w:r w:rsidR="005B6071">
        <w:rPr>
          <w:b/>
          <w:i/>
          <w:color w:val="000000"/>
        </w:rPr>
        <w:t xml:space="preserve">A refers to </w:t>
      </w:r>
      <w:r>
        <w:rPr>
          <w:b/>
          <w:i/>
          <w:color w:val="000000"/>
        </w:rPr>
        <w:t>Accounting</w:t>
      </w:r>
      <w:r w:rsidR="005B6071">
        <w:rPr>
          <w:b/>
          <w:i/>
          <w:color w:val="000000"/>
        </w:rPr>
        <w:t xml:space="preserve"> Analysis</w:t>
      </w:r>
    </w:p>
    <w:p w14:paraId="71D30C6F" w14:textId="2FBC769F" w:rsidR="005B6071" w:rsidRDefault="005B6071">
      <w:pPr>
        <w:rPr>
          <w:b/>
          <w:i/>
          <w:color w:val="000000"/>
        </w:rPr>
      </w:pPr>
      <w:r>
        <w:rPr>
          <w:b/>
          <w:i/>
          <w:color w:val="000000"/>
        </w:rPr>
        <w:t>BTN refers to Beyond the Numbers</w:t>
      </w:r>
    </w:p>
    <w:p w14:paraId="745AA11C" w14:textId="07F46845" w:rsidR="003961F3" w:rsidRPr="009579C7" w:rsidRDefault="004B2E10">
      <w:pPr>
        <w:rPr>
          <w:b/>
          <w:i/>
          <w:color w:val="5B9BD5" w:themeColor="accent1"/>
        </w:rPr>
      </w:pPr>
      <w:r w:rsidRPr="009579C7">
        <w:rPr>
          <w:b/>
          <w:i/>
          <w:color w:val="5B9BD5" w:themeColor="accent1"/>
        </w:rPr>
        <w:t xml:space="preserve">Questions with </w:t>
      </w:r>
      <w:r w:rsidR="003961F3" w:rsidRPr="009579C7">
        <w:rPr>
          <w:b/>
          <w:i/>
          <w:color w:val="5B9BD5" w:themeColor="accent1"/>
        </w:rPr>
        <w:t>Guided Exampl</w:t>
      </w:r>
      <w:r w:rsidRPr="009579C7">
        <w:rPr>
          <w:b/>
          <w:i/>
          <w:color w:val="5B9BD5" w:themeColor="accent1"/>
        </w:rPr>
        <w:t>e</w:t>
      </w:r>
      <w:r>
        <w:rPr>
          <w:b/>
          <w:i/>
          <w:color w:val="5B9BD5" w:themeColor="accent1"/>
        </w:rPr>
        <w:t xml:space="preserve"> videos</w:t>
      </w:r>
    </w:p>
    <w:p w14:paraId="7C6D7621" w14:textId="1E35D454" w:rsidR="00CE0ED8" w:rsidRPr="001D2347" w:rsidRDefault="00CE0ED8" w:rsidP="001D2347">
      <w:pPr>
        <w:pStyle w:val="Heading1"/>
        <w:rPr>
          <w:rFonts w:ascii="AvenirLTPro-Heavy" w:hAnsi="AvenirLTPro-Heavy"/>
          <w:b w:val="0"/>
          <w:bCs/>
          <w:color w:val="000000"/>
          <w:sz w:val="26"/>
          <w:szCs w:val="24"/>
        </w:rPr>
      </w:pPr>
      <w:r w:rsidRPr="001D2347">
        <w:rPr>
          <w:sz w:val="28"/>
        </w:rPr>
        <w:lastRenderedPageBreak/>
        <w:t xml:space="preserve">Additional Information on Related Assignment Material </w:t>
      </w:r>
      <w:r w:rsidR="001D2347" w:rsidRPr="001D2347">
        <w:rPr>
          <w:sz w:val="28"/>
        </w:rPr>
        <w:t xml:space="preserve">available in </w:t>
      </w:r>
      <w:r w:rsidRPr="001D2347">
        <w:rPr>
          <w:rFonts w:cs="Arial"/>
          <w:bCs/>
          <w:color w:val="000000"/>
          <w:sz w:val="28"/>
          <w:szCs w:val="28"/>
        </w:rPr>
        <w:t>Connect</w:t>
      </w:r>
      <w:r w:rsidR="001D2347" w:rsidRPr="001D2347">
        <w:rPr>
          <w:rFonts w:cs="Arial"/>
          <w:b w:val="0"/>
          <w:bCs/>
          <w:color w:val="000000"/>
          <w:sz w:val="28"/>
          <w:szCs w:val="28"/>
        </w:rPr>
        <w:t>®</w:t>
      </w:r>
    </w:p>
    <w:p w14:paraId="0E59D2AB" w14:textId="7F7D871F" w:rsidR="00CE0ED8" w:rsidRPr="009579C7" w:rsidRDefault="00CE0ED8" w:rsidP="00CE0ED8">
      <w:pPr>
        <w:autoSpaceDE w:val="0"/>
        <w:autoSpaceDN w:val="0"/>
      </w:pPr>
      <w:r w:rsidRPr="009579C7">
        <w:t>Available on the instructor</w:t>
      </w:r>
      <w:r w:rsidRPr="009579C7">
        <w:rPr>
          <w:rFonts w:hint="eastAsia"/>
        </w:rPr>
        <w:t>’</w:t>
      </w:r>
      <w:r w:rsidRPr="009579C7">
        <w:t>s course-specific website</w:t>
      </w:r>
      <w:r w:rsidR="00FE52DA" w:rsidRPr="009579C7">
        <w:t>, Connect</w:t>
      </w:r>
      <w:r w:rsidRPr="009579C7">
        <w:t xml:space="preserve"> repeats all numerical Quick Studies, all Exercises</w:t>
      </w:r>
      <w:r w:rsidR="00B46E6C" w:rsidRPr="009579C7">
        <w:t>,</w:t>
      </w:r>
      <w:r w:rsidRPr="009579C7">
        <w:t xml:space="preserve"> and Problem Set A. Connect also provides algorithmic versions for Quick Study, Exercises</w:t>
      </w:r>
      <w:r w:rsidR="0080520D" w:rsidRPr="009579C7">
        <w:t>,</w:t>
      </w:r>
      <w:r w:rsidRPr="009579C7">
        <w:t xml:space="preserve"> and Problems</w:t>
      </w:r>
      <w:r w:rsidR="0004255D" w:rsidRPr="009579C7">
        <w:t xml:space="preserve">. </w:t>
      </w:r>
      <w:r w:rsidRPr="009579C7">
        <w:t>It allows instructors to monitor, promote, and assess student learning. It can be used in practice, homework, or exam mode.</w:t>
      </w:r>
    </w:p>
    <w:p w14:paraId="0DB5A048" w14:textId="20894B3C" w:rsidR="007E7FAC" w:rsidRPr="009579C7" w:rsidRDefault="007E7FAC" w:rsidP="00CE0ED8">
      <w:pPr>
        <w:autoSpaceDE w:val="0"/>
        <w:autoSpaceDN w:val="0"/>
      </w:pPr>
      <w:bookmarkStart w:id="0" w:name="_Hlk515390234"/>
    </w:p>
    <w:p w14:paraId="2422E6BB" w14:textId="1731B75F" w:rsidR="001D2347" w:rsidRPr="001D2347" w:rsidRDefault="001D2347" w:rsidP="001D2347">
      <w:pPr>
        <w:pStyle w:val="PlainText"/>
        <w:rPr>
          <w:rFonts w:ascii="Times New Roman" w:hAnsi="Times New Roman" w:cs="Times New Roman"/>
        </w:rPr>
      </w:pPr>
      <w:bookmarkStart w:id="1" w:name="_Hlk515386009"/>
      <w:r>
        <w:rPr>
          <w:rFonts w:ascii="Times New Roman" w:hAnsi="Times New Roman" w:cs="Times New Roman"/>
        </w:rPr>
        <w:t>W</w:t>
      </w:r>
      <w:r w:rsidRPr="001D2347">
        <w:rPr>
          <w:rFonts w:ascii="Times New Roman" w:hAnsi="Times New Roman" w:cs="Times New Roman"/>
        </w:rPr>
        <w:t>e have a variety of tools available to make updating your course as painless as possible. Our latest tool is the Connect Pre-Built Course Package. The package includes three tools</w:t>
      </w:r>
      <w:r>
        <w:rPr>
          <w:rFonts w:ascii="Times New Roman" w:hAnsi="Times New Roman" w:cs="Times New Roman"/>
        </w:rPr>
        <w:t xml:space="preserve"> </w:t>
      </w:r>
      <w:r w:rsidRPr="001D2347">
        <w:rPr>
          <w:rFonts w:ascii="Times New Roman" w:hAnsi="Times New Roman" w:cs="Times New Roman"/>
        </w:rPr>
        <w:t>to get you started with Connect for the new edition. You can use the pre-built course as is or customize it to meet your needs.</w:t>
      </w:r>
    </w:p>
    <w:p w14:paraId="69FA68E6" w14:textId="77777777" w:rsidR="001D2347" w:rsidRPr="001D2347" w:rsidRDefault="001D2347" w:rsidP="001D2347">
      <w:pPr>
        <w:pStyle w:val="PlainText"/>
        <w:rPr>
          <w:rFonts w:ascii="Times New Roman" w:hAnsi="Times New Roman" w:cs="Times New Roman"/>
        </w:rPr>
      </w:pPr>
    </w:p>
    <w:p w14:paraId="46973F02" w14:textId="2AA9F6A2" w:rsidR="001D2347" w:rsidRPr="001D2347" w:rsidRDefault="001D2347" w:rsidP="001D2347">
      <w:pPr>
        <w:pStyle w:val="PlainText"/>
        <w:rPr>
          <w:rFonts w:ascii="Times New Roman" w:hAnsi="Times New Roman" w:cs="Times New Roman"/>
        </w:rPr>
      </w:pPr>
      <w:r w:rsidRPr="001D2347">
        <w:rPr>
          <w:rFonts w:ascii="Times New Roman" w:hAnsi="Times New Roman" w:cs="Times New Roman"/>
        </w:rPr>
        <w:t>Connect Pre-Built Course Package (formerly called Library course)</w:t>
      </w:r>
    </w:p>
    <w:p w14:paraId="33590871" w14:textId="6384734E" w:rsidR="001D2347" w:rsidRPr="001D2347" w:rsidRDefault="001D2347" w:rsidP="001D2347">
      <w:pPr>
        <w:numPr>
          <w:ilvl w:val="0"/>
          <w:numId w:val="49"/>
        </w:numPr>
      </w:pPr>
      <w:r w:rsidRPr="001D2347">
        <w:t xml:space="preserve">Connect course: Pre-built courses include reading, homework, and assessment for each chapter. Pre-built courses are designed and created by a digital faculty consultant that uses the product in the course. </w:t>
      </w:r>
    </w:p>
    <w:p w14:paraId="0565175D" w14:textId="77777777" w:rsidR="001D2347" w:rsidRDefault="001D2347" w:rsidP="00120D48">
      <w:pPr>
        <w:numPr>
          <w:ilvl w:val="0"/>
          <w:numId w:val="49"/>
        </w:numPr>
        <w:autoSpaceDE w:val="0"/>
        <w:autoSpaceDN w:val="0"/>
      </w:pPr>
      <w:r w:rsidRPr="001D2347">
        <w:t>Key: a spreadsheet that lists all the assignments (organized by type and learning objective) and policy settings to make it quick and easy to see what is included in the pre-built course.</w:t>
      </w:r>
    </w:p>
    <w:p w14:paraId="26F39535" w14:textId="1BE2409C" w:rsidR="00CE0ED8" w:rsidRDefault="001D2347" w:rsidP="00120D48">
      <w:pPr>
        <w:numPr>
          <w:ilvl w:val="0"/>
          <w:numId w:val="49"/>
        </w:numPr>
        <w:autoSpaceDE w:val="0"/>
        <w:autoSpaceDN w:val="0"/>
      </w:pPr>
      <w:r w:rsidRPr="001D2347">
        <w:t>Sample syllabi: customizable document that highlights the assignments and policy settings in the pre-built course</w:t>
      </w:r>
      <w:r>
        <w:t>.</w:t>
      </w:r>
    </w:p>
    <w:p w14:paraId="1BDEC7AB" w14:textId="6747DD6E" w:rsidR="001D2347" w:rsidRDefault="001D2347" w:rsidP="001D2347">
      <w:pPr>
        <w:autoSpaceDE w:val="0"/>
        <w:autoSpaceDN w:val="0"/>
      </w:pPr>
    </w:p>
    <w:p w14:paraId="62EFC096" w14:textId="034C055D" w:rsidR="00004170" w:rsidRDefault="00004170" w:rsidP="00004170">
      <w:pPr>
        <w:pStyle w:val="BodyText"/>
      </w:pPr>
      <w:r>
        <w:t xml:space="preserve">The Connect Orientation Videos </w:t>
      </w:r>
      <w:r w:rsidR="00EF2AAE">
        <w:t xml:space="preserve">provide </w:t>
      </w:r>
      <w:r>
        <w:t>an introduction for your students for using Connect to complete assignments to help get your students up and running in the system. There are videos covering:</w:t>
      </w:r>
    </w:p>
    <w:p w14:paraId="22BC16BB" w14:textId="77777777" w:rsidR="00004170" w:rsidRDefault="00004170" w:rsidP="00004170">
      <w:pPr>
        <w:pStyle w:val="BodyText"/>
        <w:numPr>
          <w:ilvl w:val="0"/>
          <w:numId w:val="48"/>
        </w:numPr>
        <w:spacing w:after="0"/>
      </w:pPr>
      <w:r>
        <w:t>End-of-Chapter Assignments</w:t>
      </w:r>
    </w:p>
    <w:p w14:paraId="24C0CE6A" w14:textId="77777777" w:rsidR="00004170" w:rsidRDefault="00004170" w:rsidP="00004170">
      <w:pPr>
        <w:pStyle w:val="BodyText"/>
        <w:numPr>
          <w:ilvl w:val="0"/>
          <w:numId w:val="48"/>
        </w:numPr>
        <w:spacing w:after="0"/>
      </w:pPr>
      <w:r>
        <w:t>General Ledger</w:t>
      </w:r>
    </w:p>
    <w:p w14:paraId="13BB811E" w14:textId="77777777" w:rsidR="00004170" w:rsidRDefault="00004170" w:rsidP="00004170">
      <w:pPr>
        <w:pStyle w:val="BodyText"/>
        <w:numPr>
          <w:ilvl w:val="0"/>
          <w:numId w:val="48"/>
        </w:numPr>
        <w:spacing w:after="0"/>
      </w:pPr>
      <w:r>
        <w:t>Concept Overview Videos</w:t>
      </w:r>
    </w:p>
    <w:p w14:paraId="1B550FC0" w14:textId="77777777" w:rsidR="00004170" w:rsidRDefault="00004170" w:rsidP="00004170">
      <w:pPr>
        <w:pStyle w:val="BodyText"/>
        <w:numPr>
          <w:ilvl w:val="0"/>
          <w:numId w:val="48"/>
        </w:numPr>
        <w:spacing w:after="0"/>
      </w:pPr>
      <w:r>
        <w:t>Excel Simulations</w:t>
      </w:r>
    </w:p>
    <w:p w14:paraId="294A06E7" w14:textId="54DF8F99" w:rsidR="00004170" w:rsidRDefault="00004170" w:rsidP="00004170">
      <w:pPr>
        <w:pStyle w:val="BodyText"/>
        <w:numPr>
          <w:ilvl w:val="0"/>
          <w:numId w:val="48"/>
        </w:numPr>
        <w:spacing w:after="0"/>
      </w:pPr>
      <w:proofErr w:type="spellStart"/>
      <w:r>
        <w:t>LearnSmart</w:t>
      </w:r>
      <w:proofErr w:type="spellEnd"/>
      <w:r>
        <w:t xml:space="preserve"> and </w:t>
      </w:r>
      <w:proofErr w:type="spellStart"/>
      <w:r>
        <w:t>Smartbook</w:t>
      </w:r>
      <w:bookmarkEnd w:id="1"/>
      <w:proofErr w:type="spellEnd"/>
    </w:p>
    <w:bookmarkEnd w:id="0"/>
    <w:p w14:paraId="287E85B5" w14:textId="5DF74F7A" w:rsidR="00004170" w:rsidRDefault="00004170" w:rsidP="00CE0ED8">
      <w:pPr>
        <w:autoSpaceDE w:val="0"/>
        <w:autoSpaceDN w:val="0"/>
        <w:rPr>
          <w:b/>
        </w:rPr>
      </w:pPr>
    </w:p>
    <w:p w14:paraId="56E676C5" w14:textId="77777777" w:rsidR="00F16CE9" w:rsidRPr="005625AA" w:rsidRDefault="00F16CE9" w:rsidP="00CE0ED8">
      <w:pPr>
        <w:autoSpaceDE w:val="0"/>
        <w:autoSpaceDN w:val="0"/>
        <w:rPr>
          <w:rFonts w:ascii="AvenirLTPro-Light" w:hAnsi="AvenirLTPro-Light"/>
          <w:color w:val="000000"/>
          <w:sz w:val="20"/>
        </w:rPr>
      </w:pPr>
    </w:p>
    <w:p w14:paraId="1EE1F221" w14:textId="6AD90C2D"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General Ledger</w:t>
      </w:r>
      <w:r w:rsidR="00DB55AE">
        <w:rPr>
          <w:rFonts w:ascii="AvenirLTPro-Heavy" w:hAnsi="AvenirLTPro-Heavy"/>
          <w:b/>
          <w:bCs/>
          <w:color w:val="000000"/>
          <w:sz w:val="24"/>
          <w:szCs w:val="24"/>
        </w:rPr>
        <w:t xml:space="preserve"> Problems</w:t>
      </w:r>
    </w:p>
    <w:p w14:paraId="5D12AAE3" w14:textId="12F25387"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Assignable within Connect, General Ledger (GL) problems offer students the ability to see how transactions post from the general journal all the way through the financial statements. Critical thinking and analysis components are added to each GL problem to ensure understanding of the entire process</w:t>
      </w:r>
      <w:r w:rsidR="0004255D">
        <w:rPr>
          <w:rFonts w:ascii="AvenirLTPro-Light" w:hAnsi="AvenirLTPro-Light"/>
          <w:color w:val="000000"/>
          <w:sz w:val="20"/>
        </w:rPr>
        <w:t xml:space="preserve">. </w:t>
      </w:r>
      <w:r>
        <w:rPr>
          <w:rFonts w:ascii="AvenirLTPro-Light" w:hAnsi="AvenirLTPro-Light"/>
          <w:color w:val="000000"/>
          <w:sz w:val="20"/>
        </w:rPr>
        <w:t>GL problems are auto-graded and provide instant feedback to the student.</w:t>
      </w:r>
    </w:p>
    <w:p w14:paraId="3032AA92" w14:textId="77777777" w:rsidR="00CE0ED8" w:rsidRDefault="00CE0ED8" w:rsidP="00CE0ED8">
      <w:pPr>
        <w:autoSpaceDE w:val="0"/>
        <w:autoSpaceDN w:val="0"/>
        <w:rPr>
          <w:rFonts w:ascii="MemphisLTPro-Medium" w:hAnsi="MemphisLTPro-Medium"/>
          <w:color w:val="21B38D"/>
          <w:sz w:val="35"/>
          <w:szCs w:val="35"/>
        </w:rPr>
      </w:pPr>
    </w:p>
    <w:p w14:paraId="22C6704B" w14:textId="77777777"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Excel Simulations</w:t>
      </w:r>
    </w:p>
    <w:p w14:paraId="31CEAB23" w14:textId="778EE27C"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Assignable within Connect, Excel Simulations allow students to practice their Excel skills—such as basic formulas and formatting—within the context of accounting. These questions feature animated, narrated Help and Show Me tutorials (when enabled). Excel Simulations are auto-graded and provide instant feedback to the student.</w:t>
      </w:r>
    </w:p>
    <w:p w14:paraId="3F939480" w14:textId="09B889B3" w:rsidR="007E7FAC" w:rsidRDefault="007E7FAC" w:rsidP="00CE0ED8">
      <w:pPr>
        <w:autoSpaceDE w:val="0"/>
        <w:autoSpaceDN w:val="0"/>
        <w:rPr>
          <w:rFonts w:ascii="AvenirLTPro-Light" w:hAnsi="AvenirLTPro-Light"/>
          <w:color w:val="000000"/>
          <w:sz w:val="20"/>
        </w:rPr>
      </w:pPr>
    </w:p>
    <w:p w14:paraId="07874FB4" w14:textId="352E1697" w:rsidR="007E7FAC" w:rsidRPr="009579C7" w:rsidRDefault="007E7FAC" w:rsidP="00CE0ED8">
      <w:pPr>
        <w:autoSpaceDE w:val="0"/>
        <w:autoSpaceDN w:val="0"/>
        <w:rPr>
          <w:rFonts w:ascii="AvenirLTPro-Heavy" w:hAnsi="AvenirLTPro-Heavy"/>
          <w:b/>
          <w:bCs/>
          <w:color w:val="000000"/>
          <w:sz w:val="24"/>
          <w:szCs w:val="24"/>
        </w:rPr>
      </w:pPr>
      <w:bookmarkStart w:id="2" w:name="_Hlk515386081"/>
      <w:proofErr w:type="spellStart"/>
      <w:r w:rsidRPr="009579C7">
        <w:rPr>
          <w:rFonts w:ascii="AvenirLTPro-Heavy" w:hAnsi="AvenirLTPro-Heavy"/>
          <w:b/>
          <w:bCs/>
          <w:color w:val="000000"/>
          <w:sz w:val="24"/>
          <w:szCs w:val="24"/>
        </w:rPr>
        <w:t>LearnSmart</w:t>
      </w:r>
      <w:proofErr w:type="spellEnd"/>
      <w:r w:rsidRPr="009579C7">
        <w:rPr>
          <w:rFonts w:ascii="AvenirLTPro-Heavy" w:hAnsi="AvenirLTPro-Heavy"/>
          <w:b/>
          <w:bCs/>
          <w:color w:val="000000"/>
          <w:sz w:val="24"/>
          <w:szCs w:val="24"/>
        </w:rPr>
        <w:t>/</w:t>
      </w:r>
      <w:proofErr w:type="spellStart"/>
      <w:r w:rsidRPr="009579C7">
        <w:rPr>
          <w:rFonts w:ascii="AvenirLTPro-Heavy" w:hAnsi="AvenirLTPro-Heavy"/>
          <w:b/>
          <w:bCs/>
          <w:color w:val="000000"/>
          <w:sz w:val="24"/>
          <w:szCs w:val="24"/>
        </w:rPr>
        <w:t>Smartbook</w:t>
      </w:r>
      <w:proofErr w:type="spellEnd"/>
    </w:p>
    <w:p w14:paraId="44257805" w14:textId="7D98A2D1" w:rsidR="007E7FAC" w:rsidRDefault="00004170" w:rsidP="00CE0ED8">
      <w:pPr>
        <w:autoSpaceDE w:val="0"/>
        <w:autoSpaceDN w:val="0"/>
        <w:rPr>
          <w:rFonts w:ascii="AvenirLTPro-Light" w:hAnsi="AvenirLTPro-Light"/>
          <w:color w:val="000000"/>
          <w:sz w:val="20"/>
        </w:rPr>
      </w:pPr>
      <w:r>
        <w:rPr>
          <w:rFonts w:cs="URWPalladioTOT"/>
          <w:color w:val="211D1E"/>
          <w:sz w:val="20"/>
        </w:rPr>
        <w:t xml:space="preserve">Available within Connect, </w:t>
      </w:r>
      <w:proofErr w:type="spellStart"/>
      <w:r>
        <w:rPr>
          <w:rFonts w:cs="URWPalladioTOT"/>
          <w:b/>
          <w:bCs/>
          <w:color w:val="211D1E"/>
          <w:sz w:val="20"/>
        </w:rPr>
        <w:t>SmartBook</w:t>
      </w:r>
      <w:proofErr w:type="spellEnd"/>
      <w:r>
        <w:rPr>
          <w:rFonts w:cs="URWPalladioTOT"/>
          <w:b/>
          <w:bCs/>
          <w:color w:val="211D1E"/>
          <w:sz w:val="20"/>
        </w:rPr>
        <w:t xml:space="preserve"> </w:t>
      </w:r>
      <w:r>
        <w:rPr>
          <w:rFonts w:cs="URWPalladioTOT"/>
          <w:color w:val="211D1E"/>
          <w:sz w:val="20"/>
        </w:rPr>
        <w:t xml:space="preserve">makes study time as productive and efficient as possible. </w:t>
      </w:r>
      <w:proofErr w:type="spellStart"/>
      <w:r>
        <w:rPr>
          <w:rFonts w:cs="URWPalladioTOT"/>
          <w:color w:val="211D1E"/>
          <w:sz w:val="20"/>
        </w:rPr>
        <w:t>SmartBook</w:t>
      </w:r>
      <w:proofErr w:type="spellEnd"/>
      <w:r>
        <w:rPr>
          <w:rFonts w:cs="URWPalladioTOT"/>
          <w:color w:val="211D1E"/>
          <w:sz w:val="20"/>
        </w:rPr>
        <w:t xml:space="preserve"> identifies and closes knowledge gaps through a continually adapting reading experience that provides personalized learning resources at the precise moment of need. This ensures that every minute spent with </w:t>
      </w:r>
      <w:proofErr w:type="spellStart"/>
      <w:r>
        <w:rPr>
          <w:rFonts w:cs="URWPalladioTOT"/>
          <w:color w:val="211D1E"/>
          <w:sz w:val="20"/>
        </w:rPr>
        <w:t>SmartBook</w:t>
      </w:r>
      <w:proofErr w:type="spellEnd"/>
      <w:r>
        <w:rPr>
          <w:rFonts w:cs="URWPalladioTOT"/>
          <w:color w:val="211D1E"/>
          <w:sz w:val="20"/>
        </w:rPr>
        <w:t xml:space="preserve"> is returned to the student as the most value-added minute possible. The result? More confidence, better grades, and greater success.</w:t>
      </w:r>
    </w:p>
    <w:p w14:paraId="46C10D23" w14:textId="1558A43B" w:rsidR="00E01B0C" w:rsidRDefault="00E01B0C" w:rsidP="00CE0ED8">
      <w:pPr>
        <w:autoSpaceDE w:val="0"/>
        <w:autoSpaceDN w:val="0"/>
        <w:rPr>
          <w:rFonts w:ascii="AvenirLTPro-Light" w:hAnsi="AvenirLTPro-Light"/>
          <w:color w:val="000000"/>
          <w:sz w:val="20"/>
        </w:rPr>
      </w:pPr>
    </w:p>
    <w:p w14:paraId="36A7366E" w14:textId="77777777" w:rsidR="00452C1C" w:rsidRDefault="00452C1C" w:rsidP="00CE0ED8">
      <w:pPr>
        <w:autoSpaceDE w:val="0"/>
        <w:autoSpaceDN w:val="0"/>
        <w:rPr>
          <w:rFonts w:ascii="AvenirLTPro-Heavy" w:hAnsi="AvenirLTPro-Heavy"/>
          <w:b/>
          <w:bCs/>
          <w:color w:val="000000"/>
          <w:sz w:val="24"/>
          <w:szCs w:val="24"/>
        </w:rPr>
      </w:pPr>
      <w:bookmarkStart w:id="3" w:name="_Hlk515373057"/>
    </w:p>
    <w:p w14:paraId="66E42C98" w14:textId="07FAAC0D" w:rsidR="00E01B0C" w:rsidRDefault="00002AFE" w:rsidP="00CE0ED8">
      <w:pPr>
        <w:autoSpaceDE w:val="0"/>
        <w:autoSpaceDN w:val="0"/>
        <w:rPr>
          <w:rFonts w:ascii="AvenirLTPro-Heavy" w:hAnsi="AvenirLTPro-Heavy"/>
          <w:b/>
          <w:bCs/>
          <w:color w:val="000000"/>
          <w:sz w:val="24"/>
          <w:szCs w:val="24"/>
        </w:rPr>
      </w:pPr>
      <w:r>
        <w:rPr>
          <w:rFonts w:ascii="AvenirLTPro-Heavy" w:hAnsi="AvenirLTPro-Heavy"/>
          <w:b/>
          <w:bCs/>
          <w:color w:val="000000"/>
          <w:sz w:val="24"/>
          <w:szCs w:val="24"/>
        </w:rPr>
        <w:t xml:space="preserve">Chapter </w:t>
      </w:r>
      <w:r w:rsidR="00E01B0C" w:rsidRPr="00E01B0C">
        <w:rPr>
          <w:rFonts w:ascii="AvenirLTPro-Heavy" w:hAnsi="AvenirLTPro-Heavy"/>
          <w:b/>
          <w:bCs/>
          <w:color w:val="000000"/>
          <w:sz w:val="24"/>
          <w:szCs w:val="24"/>
        </w:rPr>
        <w:t>Videos</w:t>
      </w:r>
    </w:p>
    <w:p w14:paraId="055AA5D7" w14:textId="458DFEBF" w:rsidR="00392FC4" w:rsidRPr="009579C7" w:rsidRDefault="00392FC4" w:rsidP="009579C7">
      <w:pPr>
        <w:autoSpaceDE w:val="0"/>
        <w:autoSpaceDN w:val="0"/>
        <w:adjustRightInd w:val="0"/>
        <w:rPr>
          <w:rFonts w:cs="URWPalladioTOT"/>
          <w:color w:val="211D1E"/>
          <w:sz w:val="20"/>
        </w:rPr>
      </w:pPr>
      <w:r w:rsidRPr="009579C7">
        <w:rPr>
          <w:rFonts w:cs="URWPalladioTOT"/>
          <w:color w:val="211D1E"/>
          <w:sz w:val="20"/>
        </w:rPr>
        <w:t>A growing number of students now learn accounting online. To aid instructors and students</w:t>
      </w:r>
      <w:r w:rsidR="00EF2AAE">
        <w:rPr>
          <w:rFonts w:cs="URWPalladioTOT"/>
          <w:color w:val="211D1E"/>
          <w:sz w:val="20"/>
        </w:rPr>
        <w:t xml:space="preserve"> completing their accounting courses in person, fully online, and in hybrid formats, we offer a large </w:t>
      </w:r>
      <w:r w:rsidRPr="009579C7">
        <w:rPr>
          <w:rFonts w:cs="URWPalladioTOT"/>
          <w:color w:val="211D1E"/>
          <w:sz w:val="20"/>
        </w:rPr>
        <w:t>set of learning resource</w:t>
      </w:r>
      <w:r w:rsidR="00EF2AAE">
        <w:rPr>
          <w:rFonts w:cs="URWPalladioTOT"/>
          <w:color w:val="211D1E"/>
          <w:sz w:val="20"/>
        </w:rPr>
        <w:t xml:space="preserve"> including </w:t>
      </w:r>
      <w:r w:rsidRPr="009579C7">
        <w:rPr>
          <w:rFonts w:cs="URWPalladioTOT"/>
          <w:color w:val="211D1E"/>
          <w:sz w:val="20"/>
        </w:rPr>
        <w:t xml:space="preserve">nearly </w:t>
      </w:r>
      <w:r w:rsidR="00DB55AE">
        <w:rPr>
          <w:rFonts w:cs="URWPalladioTOT"/>
          <w:color w:val="211D1E"/>
          <w:sz w:val="20"/>
        </w:rPr>
        <w:t>1,</w:t>
      </w:r>
      <w:r w:rsidRPr="009579C7">
        <w:rPr>
          <w:rFonts w:cs="URWPalladioTOT"/>
          <w:color w:val="211D1E"/>
          <w:sz w:val="20"/>
        </w:rPr>
        <w:t xml:space="preserve">500 videos to ensure student success. </w:t>
      </w:r>
      <w:r w:rsidR="00EF2AAE">
        <w:rPr>
          <w:rFonts w:cs="URWPalladioTOT"/>
          <w:color w:val="211D1E"/>
          <w:sz w:val="20"/>
        </w:rPr>
        <w:t xml:space="preserve">There are also </w:t>
      </w:r>
      <w:r w:rsidRPr="009579C7">
        <w:rPr>
          <w:rFonts w:cs="URWPalladioTOT"/>
          <w:color w:val="211D1E"/>
          <w:sz w:val="20"/>
        </w:rPr>
        <w:t>instructor resources to add a personal touch to these learning aids.</w:t>
      </w:r>
    </w:p>
    <w:p w14:paraId="767FB526" w14:textId="5486BD35" w:rsidR="00392FC4" w:rsidRDefault="00392FC4" w:rsidP="00392FC4">
      <w:pPr>
        <w:autoSpaceDE w:val="0"/>
        <w:autoSpaceDN w:val="0"/>
        <w:adjustRightInd w:val="0"/>
        <w:rPr>
          <w:rFonts w:ascii="AvenirLTPro-Heavy" w:hAnsi="AvenirLTPro-Heavy"/>
          <w:b/>
          <w:bCs/>
          <w:color w:val="FF0000"/>
          <w:sz w:val="24"/>
          <w:szCs w:val="24"/>
        </w:rPr>
      </w:pPr>
    </w:p>
    <w:p w14:paraId="50157657" w14:textId="740C9B9A" w:rsidR="00DB55AE" w:rsidRDefault="00DB55AE" w:rsidP="00392FC4">
      <w:pPr>
        <w:autoSpaceDE w:val="0"/>
        <w:autoSpaceDN w:val="0"/>
        <w:adjustRightInd w:val="0"/>
        <w:rPr>
          <w:rFonts w:ascii="AvenirLTPro-Heavy" w:hAnsi="AvenirLTPro-Heavy"/>
          <w:b/>
          <w:bCs/>
          <w:color w:val="FF0000"/>
          <w:sz w:val="24"/>
          <w:szCs w:val="24"/>
        </w:rPr>
      </w:pPr>
    </w:p>
    <w:p w14:paraId="22BA4FF8" w14:textId="77777777" w:rsidR="00DB55AE" w:rsidRDefault="00DB55AE" w:rsidP="00392FC4">
      <w:pPr>
        <w:autoSpaceDE w:val="0"/>
        <w:autoSpaceDN w:val="0"/>
        <w:adjustRightInd w:val="0"/>
        <w:rPr>
          <w:rFonts w:ascii="AvenirLTPro-Heavy" w:hAnsi="AvenirLTPro-Heavy"/>
          <w:b/>
          <w:bCs/>
          <w:color w:val="FF0000"/>
          <w:sz w:val="24"/>
          <w:szCs w:val="24"/>
        </w:rPr>
      </w:pPr>
    </w:p>
    <w:p w14:paraId="50E15A05" w14:textId="7AE581F9" w:rsidR="00EF2AAE" w:rsidRPr="009579C7" w:rsidRDefault="00932A14" w:rsidP="00392FC4">
      <w:pPr>
        <w:autoSpaceDE w:val="0"/>
        <w:autoSpaceDN w:val="0"/>
        <w:adjustRightInd w:val="0"/>
        <w:rPr>
          <w:rFonts w:ascii="AvenirLTPro-Heavy" w:hAnsi="AvenirLTPro-Heavy"/>
          <w:b/>
          <w:bCs/>
          <w:sz w:val="24"/>
          <w:szCs w:val="24"/>
        </w:rPr>
      </w:pPr>
      <w:r w:rsidRPr="009579C7">
        <w:rPr>
          <w:rFonts w:ascii="AvenirLTPro-Heavy" w:hAnsi="AvenirLTPro-Heavy"/>
          <w:b/>
          <w:bCs/>
          <w:sz w:val="24"/>
          <w:szCs w:val="24"/>
        </w:rPr>
        <w:lastRenderedPageBreak/>
        <w:t>Need-to-Know</w:t>
      </w:r>
      <w:r w:rsidR="00392FC4" w:rsidRPr="009579C7">
        <w:rPr>
          <w:rFonts w:ascii="AvenirLTPro-Heavy" w:hAnsi="AvenirLTPro-Heavy"/>
          <w:b/>
          <w:bCs/>
          <w:sz w:val="24"/>
          <w:szCs w:val="24"/>
        </w:rPr>
        <w:t xml:space="preserve"> </w:t>
      </w:r>
    </w:p>
    <w:p w14:paraId="323A7203" w14:textId="295C3170" w:rsidR="00392FC4" w:rsidRPr="009579C7" w:rsidRDefault="00392FC4" w:rsidP="00392FC4">
      <w:pPr>
        <w:autoSpaceDE w:val="0"/>
        <w:autoSpaceDN w:val="0"/>
        <w:adjustRightInd w:val="0"/>
      </w:pPr>
      <w:r w:rsidRPr="009579C7">
        <w:t>Need-to-Know demonstrations are located at key junctures in each chapter. These demonstrations</w:t>
      </w:r>
    </w:p>
    <w:p w14:paraId="69E30135" w14:textId="5D16B49B" w:rsidR="00932A14" w:rsidRDefault="00392FC4" w:rsidP="00B03B8A">
      <w:pPr>
        <w:autoSpaceDE w:val="0"/>
        <w:autoSpaceDN w:val="0"/>
        <w:adjustRightInd w:val="0"/>
      </w:pPr>
      <w:r w:rsidRPr="009579C7">
        <w:t>pose questions about the material just presented</w:t>
      </w:r>
      <w:r w:rsidRPr="009579C7">
        <w:rPr>
          <w:rFonts w:hint="eastAsia"/>
        </w:rPr>
        <w:t>—</w:t>
      </w:r>
      <w:r w:rsidRPr="009579C7">
        <w:t xml:space="preserve">content that students </w:t>
      </w:r>
      <w:r w:rsidRPr="009579C7">
        <w:rPr>
          <w:rFonts w:hint="eastAsia"/>
        </w:rPr>
        <w:t>“</w:t>
      </w:r>
      <w:r w:rsidRPr="009579C7">
        <w:t>need to know</w:t>
      </w:r>
      <w:r w:rsidRPr="009579C7">
        <w:rPr>
          <w:rFonts w:hint="eastAsia"/>
        </w:rPr>
        <w:t>”</w:t>
      </w:r>
      <w:r w:rsidRPr="009579C7">
        <w:t xml:space="preserve"> to learn accounting. Accompanying</w:t>
      </w:r>
      <w:r w:rsidR="00B03B8A">
        <w:t xml:space="preserve"> </w:t>
      </w:r>
      <w:r w:rsidRPr="009579C7">
        <w:t>solutions walk students through key procedures and analysis necessary to be successful with homework and test materials.</w:t>
      </w:r>
      <w:r w:rsidR="00B03B8A">
        <w:t xml:space="preserve"> </w:t>
      </w:r>
      <w:r w:rsidRPr="009579C7">
        <w:t>Need-to-Know demonstrations are supplemented with narrated, animated, step-by-step walk-through videos led by an instructor</w:t>
      </w:r>
      <w:r w:rsidR="00B03B8A">
        <w:t xml:space="preserve"> </w:t>
      </w:r>
      <w:r w:rsidRPr="009579C7">
        <w:t>and available via Connect. Select chapters also include Comprehensive Need-to-Knows that draw on materials from the entire chapter.</w:t>
      </w:r>
    </w:p>
    <w:bookmarkEnd w:id="2"/>
    <w:p w14:paraId="73BDDAE4" w14:textId="77777777" w:rsidR="00EF2AAE" w:rsidRPr="009579C7" w:rsidRDefault="00EF2AAE" w:rsidP="009579C7">
      <w:pPr>
        <w:autoSpaceDE w:val="0"/>
        <w:autoSpaceDN w:val="0"/>
        <w:adjustRightInd w:val="0"/>
      </w:pPr>
    </w:p>
    <w:tbl>
      <w:tblPr>
        <w:tblStyle w:val="TableGrid"/>
        <w:tblW w:w="0" w:type="auto"/>
        <w:tblLook w:val="04A0" w:firstRow="1" w:lastRow="0" w:firstColumn="1" w:lastColumn="0" w:noHBand="0" w:noVBand="1"/>
      </w:tblPr>
      <w:tblGrid>
        <w:gridCol w:w="1615"/>
        <w:gridCol w:w="1710"/>
        <w:gridCol w:w="4860"/>
        <w:gridCol w:w="1530"/>
      </w:tblGrid>
      <w:tr w:rsidR="00EF2AAE" w14:paraId="21828754" w14:textId="77777777" w:rsidTr="003F7C39">
        <w:tc>
          <w:tcPr>
            <w:tcW w:w="1615" w:type="dxa"/>
          </w:tcPr>
          <w:p w14:paraId="1A8C7192" w14:textId="4EAF7C52" w:rsidR="00EF2AAE" w:rsidRPr="00DB55AE" w:rsidRDefault="00EF2AAE" w:rsidP="009579C7">
            <w:pPr>
              <w:autoSpaceDE w:val="0"/>
              <w:autoSpaceDN w:val="0"/>
              <w:adjustRightInd w:val="0"/>
              <w:jc w:val="center"/>
              <w:rPr>
                <w:b/>
                <w:sz w:val="24"/>
                <w:szCs w:val="24"/>
              </w:rPr>
            </w:pPr>
            <w:bookmarkStart w:id="4" w:name="_Hlk515386097"/>
            <w:r w:rsidRPr="00DB55AE">
              <w:rPr>
                <w:rFonts w:ascii="AvenirLTPro-Light" w:hAnsi="AvenirLTPro-Light"/>
                <w:b/>
                <w:color w:val="000000"/>
                <w:sz w:val="20"/>
              </w:rPr>
              <w:t>LO</w:t>
            </w:r>
          </w:p>
        </w:tc>
        <w:tc>
          <w:tcPr>
            <w:tcW w:w="1710" w:type="dxa"/>
          </w:tcPr>
          <w:p w14:paraId="18EDC09D" w14:textId="387697A4" w:rsidR="00EF2AAE" w:rsidRPr="00DB55AE" w:rsidRDefault="00C8647D" w:rsidP="00392FC4">
            <w:pPr>
              <w:autoSpaceDE w:val="0"/>
              <w:autoSpaceDN w:val="0"/>
              <w:rPr>
                <w:rFonts w:ascii="AvenirLTPro-Heavy" w:hAnsi="AvenirLTPro-Heavy"/>
                <w:b/>
                <w:bCs/>
                <w:color w:val="FF0000"/>
                <w:sz w:val="24"/>
                <w:szCs w:val="24"/>
              </w:rPr>
            </w:pPr>
            <w:r w:rsidRPr="00DB55AE">
              <w:rPr>
                <w:rFonts w:ascii="AvenirLTPro-Light" w:hAnsi="AvenirLTPro-Light"/>
                <w:b/>
                <w:color w:val="000000"/>
                <w:sz w:val="20"/>
              </w:rPr>
              <w:t>Need-to-Know</w:t>
            </w:r>
          </w:p>
        </w:tc>
        <w:tc>
          <w:tcPr>
            <w:tcW w:w="4860" w:type="dxa"/>
          </w:tcPr>
          <w:p w14:paraId="740300F4" w14:textId="2AFFCDF1" w:rsidR="00EF2AAE" w:rsidRPr="00DB55AE" w:rsidRDefault="00C8647D" w:rsidP="00392FC4">
            <w:pPr>
              <w:autoSpaceDE w:val="0"/>
              <w:autoSpaceDN w:val="0"/>
              <w:rPr>
                <w:rFonts w:ascii="AvenirLTPro-Heavy" w:hAnsi="AvenirLTPro-Heavy"/>
                <w:b/>
                <w:bCs/>
                <w:color w:val="FF0000"/>
                <w:sz w:val="24"/>
                <w:szCs w:val="24"/>
              </w:rPr>
            </w:pPr>
            <w:r w:rsidRPr="00DB55AE">
              <w:rPr>
                <w:rFonts w:ascii="AvenirLTPro-Light" w:hAnsi="AvenirLTPro-Light"/>
                <w:b/>
                <w:color w:val="000000"/>
                <w:sz w:val="20"/>
              </w:rPr>
              <w:t>Title</w:t>
            </w:r>
          </w:p>
        </w:tc>
        <w:tc>
          <w:tcPr>
            <w:tcW w:w="1530" w:type="dxa"/>
          </w:tcPr>
          <w:p w14:paraId="32487A24" w14:textId="770F189B" w:rsidR="00EF2AAE" w:rsidRPr="00DB55AE" w:rsidRDefault="00C8647D" w:rsidP="00392FC4">
            <w:pPr>
              <w:autoSpaceDE w:val="0"/>
              <w:autoSpaceDN w:val="0"/>
              <w:rPr>
                <w:rFonts w:ascii="AvenirLTPro-Heavy" w:hAnsi="AvenirLTPro-Heavy"/>
                <w:b/>
                <w:bCs/>
                <w:color w:val="FF0000"/>
                <w:sz w:val="24"/>
                <w:szCs w:val="24"/>
              </w:rPr>
            </w:pPr>
            <w:r w:rsidRPr="00DB55AE">
              <w:rPr>
                <w:rFonts w:ascii="AvenirLTPro-Light" w:hAnsi="AvenirLTPro-Light"/>
                <w:b/>
                <w:color w:val="000000"/>
                <w:sz w:val="20"/>
              </w:rPr>
              <w:t>Time</w:t>
            </w:r>
          </w:p>
        </w:tc>
      </w:tr>
      <w:tr w:rsidR="00EF2AAE" w14:paraId="72BA6678" w14:textId="77777777" w:rsidTr="003F7C39">
        <w:tc>
          <w:tcPr>
            <w:tcW w:w="1615" w:type="dxa"/>
          </w:tcPr>
          <w:p w14:paraId="5C10931E" w14:textId="55E5F779" w:rsidR="00EF2AAE" w:rsidRPr="00DB55AE" w:rsidRDefault="00C8647D"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C1, C2</w:t>
            </w:r>
          </w:p>
        </w:tc>
        <w:tc>
          <w:tcPr>
            <w:tcW w:w="1710" w:type="dxa"/>
          </w:tcPr>
          <w:p w14:paraId="3545115E" w14:textId="4B1B7467" w:rsidR="00EF2AAE" w:rsidRPr="00DB55AE" w:rsidRDefault="00EF2AAE"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1-1</w:t>
            </w:r>
          </w:p>
        </w:tc>
        <w:tc>
          <w:tcPr>
            <w:tcW w:w="4860" w:type="dxa"/>
          </w:tcPr>
          <w:p w14:paraId="35B81FC3" w14:textId="6EB3422D"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 xml:space="preserve">Accounting Users  </w:t>
            </w:r>
          </w:p>
        </w:tc>
        <w:tc>
          <w:tcPr>
            <w:tcW w:w="1530" w:type="dxa"/>
          </w:tcPr>
          <w:p w14:paraId="73A742CB" w14:textId="1506829C"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1:29</w:t>
            </w:r>
          </w:p>
        </w:tc>
      </w:tr>
      <w:tr w:rsidR="00EF2AAE" w14:paraId="1C43A228" w14:textId="77777777" w:rsidTr="003F7C39">
        <w:tc>
          <w:tcPr>
            <w:tcW w:w="1615" w:type="dxa"/>
          </w:tcPr>
          <w:p w14:paraId="3680A24A" w14:textId="41A5E5D5" w:rsidR="00EF2AAE" w:rsidRPr="00DB55AE" w:rsidRDefault="00C8647D"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C3, C4</w:t>
            </w:r>
          </w:p>
        </w:tc>
        <w:tc>
          <w:tcPr>
            <w:tcW w:w="1710" w:type="dxa"/>
          </w:tcPr>
          <w:p w14:paraId="4AADD03D" w14:textId="6DFE9A47" w:rsidR="00EF2AAE" w:rsidRPr="00DB55AE" w:rsidRDefault="00EF2AAE"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1-2</w:t>
            </w:r>
          </w:p>
        </w:tc>
        <w:tc>
          <w:tcPr>
            <w:tcW w:w="4860" w:type="dxa"/>
          </w:tcPr>
          <w:p w14:paraId="091A8BC1" w14:textId="5B717F37"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Accounting Guidance</w:t>
            </w:r>
          </w:p>
        </w:tc>
        <w:tc>
          <w:tcPr>
            <w:tcW w:w="1530" w:type="dxa"/>
          </w:tcPr>
          <w:p w14:paraId="5A702B8D" w14:textId="30A385E4"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3:59</w:t>
            </w:r>
          </w:p>
        </w:tc>
      </w:tr>
      <w:tr w:rsidR="00EF2AAE" w14:paraId="090BADCB" w14:textId="77777777" w:rsidTr="003F7C39">
        <w:tc>
          <w:tcPr>
            <w:tcW w:w="1615" w:type="dxa"/>
          </w:tcPr>
          <w:p w14:paraId="1FEBF134" w14:textId="7FF6F35E" w:rsidR="00EF2AAE" w:rsidRPr="00DB55AE" w:rsidRDefault="00C8647D"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A1</w:t>
            </w:r>
          </w:p>
        </w:tc>
        <w:tc>
          <w:tcPr>
            <w:tcW w:w="1710" w:type="dxa"/>
          </w:tcPr>
          <w:p w14:paraId="428C7796" w14:textId="2C2A50B3" w:rsidR="00EF2AAE" w:rsidRPr="00DB55AE" w:rsidRDefault="00EF2AAE"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1-3</w:t>
            </w:r>
          </w:p>
        </w:tc>
        <w:tc>
          <w:tcPr>
            <w:tcW w:w="4860" w:type="dxa"/>
          </w:tcPr>
          <w:p w14:paraId="21D47AA7" w14:textId="6E66B632"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Accounting Equation</w:t>
            </w:r>
          </w:p>
        </w:tc>
        <w:tc>
          <w:tcPr>
            <w:tcW w:w="1530" w:type="dxa"/>
          </w:tcPr>
          <w:p w14:paraId="6F72253E" w14:textId="08104752"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1:51</w:t>
            </w:r>
          </w:p>
        </w:tc>
      </w:tr>
      <w:tr w:rsidR="00EF2AAE" w14:paraId="5EF301D9" w14:textId="77777777" w:rsidTr="003F7C39">
        <w:tc>
          <w:tcPr>
            <w:tcW w:w="1615" w:type="dxa"/>
          </w:tcPr>
          <w:p w14:paraId="11253082" w14:textId="0D595BDC" w:rsidR="00EF2AAE" w:rsidRPr="00DB55AE" w:rsidRDefault="00C8647D"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P1</w:t>
            </w:r>
          </w:p>
        </w:tc>
        <w:tc>
          <w:tcPr>
            <w:tcW w:w="1710" w:type="dxa"/>
          </w:tcPr>
          <w:p w14:paraId="69DABC44" w14:textId="75688DD4" w:rsidR="00EF2AAE" w:rsidRPr="00DB55AE" w:rsidRDefault="00EF2AAE"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1-4</w:t>
            </w:r>
          </w:p>
        </w:tc>
        <w:tc>
          <w:tcPr>
            <w:tcW w:w="4860" w:type="dxa"/>
          </w:tcPr>
          <w:p w14:paraId="07756BE7" w14:textId="4715ECFC"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Transaction Analysis</w:t>
            </w:r>
          </w:p>
        </w:tc>
        <w:tc>
          <w:tcPr>
            <w:tcW w:w="1530" w:type="dxa"/>
          </w:tcPr>
          <w:p w14:paraId="3EB91F4F" w14:textId="2D768EEC"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3:11</w:t>
            </w:r>
          </w:p>
        </w:tc>
      </w:tr>
      <w:tr w:rsidR="00EF2AAE" w14:paraId="622B793C" w14:textId="77777777" w:rsidTr="003F7C39">
        <w:tc>
          <w:tcPr>
            <w:tcW w:w="1615" w:type="dxa"/>
          </w:tcPr>
          <w:p w14:paraId="76917998" w14:textId="1D83292A" w:rsidR="00EF2AAE" w:rsidRPr="00DB55AE" w:rsidRDefault="00C8647D"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P2</w:t>
            </w:r>
          </w:p>
        </w:tc>
        <w:tc>
          <w:tcPr>
            <w:tcW w:w="1710" w:type="dxa"/>
          </w:tcPr>
          <w:p w14:paraId="4F4A0D52" w14:textId="2F3159D6" w:rsidR="00EF2AAE" w:rsidRPr="00DB55AE" w:rsidRDefault="00EF2AAE" w:rsidP="009579C7">
            <w:pPr>
              <w:autoSpaceDE w:val="0"/>
              <w:autoSpaceDN w:val="0"/>
              <w:jc w:val="center"/>
              <w:rPr>
                <w:rFonts w:ascii="AvenirLTPro-Heavy" w:hAnsi="AvenirLTPro-Heavy"/>
                <w:bCs/>
                <w:sz w:val="24"/>
                <w:szCs w:val="24"/>
              </w:rPr>
            </w:pPr>
            <w:r w:rsidRPr="00DB55AE">
              <w:rPr>
                <w:rFonts w:ascii="AvenirLTPro-Heavy" w:hAnsi="AvenirLTPro-Heavy"/>
                <w:bCs/>
                <w:sz w:val="24"/>
                <w:szCs w:val="24"/>
              </w:rPr>
              <w:t>1-5</w:t>
            </w:r>
          </w:p>
        </w:tc>
        <w:tc>
          <w:tcPr>
            <w:tcW w:w="4860" w:type="dxa"/>
          </w:tcPr>
          <w:p w14:paraId="66EDDA9A" w14:textId="13503BDD"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Financial Statements</w:t>
            </w:r>
          </w:p>
        </w:tc>
        <w:tc>
          <w:tcPr>
            <w:tcW w:w="1530" w:type="dxa"/>
          </w:tcPr>
          <w:p w14:paraId="4DE841A7" w14:textId="461EA9FD" w:rsidR="00EF2AAE" w:rsidRPr="00DB55AE" w:rsidRDefault="00EF2AAE" w:rsidP="00392FC4">
            <w:pPr>
              <w:autoSpaceDE w:val="0"/>
              <w:autoSpaceDN w:val="0"/>
              <w:rPr>
                <w:rFonts w:ascii="AvenirLTPro-Heavy" w:hAnsi="AvenirLTPro-Heavy"/>
                <w:bCs/>
                <w:sz w:val="24"/>
                <w:szCs w:val="24"/>
              </w:rPr>
            </w:pPr>
            <w:r w:rsidRPr="00DB55AE">
              <w:rPr>
                <w:rFonts w:ascii="AvenirLTPro-Heavy" w:hAnsi="AvenirLTPro-Heavy"/>
                <w:bCs/>
                <w:sz w:val="24"/>
                <w:szCs w:val="24"/>
              </w:rPr>
              <w:t>4:26</w:t>
            </w:r>
          </w:p>
        </w:tc>
      </w:tr>
      <w:bookmarkEnd w:id="3"/>
      <w:bookmarkEnd w:id="4"/>
    </w:tbl>
    <w:p w14:paraId="56057373" w14:textId="77777777" w:rsidR="00392FC4" w:rsidRPr="004C3002" w:rsidRDefault="00392FC4" w:rsidP="00932A14">
      <w:pPr>
        <w:autoSpaceDE w:val="0"/>
        <w:autoSpaceDN w:val="0"/>
        <w:ind w:left="720"/>
        <w:rPr>
          <w:rFonts w:ascii="AvenirLTPro-Heavy" w:hAnsi="AvenirLTPro-Heavy"/>
          <w:b/>
          <w:bCs/>
          <w:color w:val="FF0000"/>
          <w:sz w:val="24"/>
          <w:szCs w:val="24"/>
        </w:rPr>
      </w:pPr>
    </w:p>
    <w:p w14:paraId="7DF4123F" w14:textId="77777777" w:rsidR="00EF2AAE" w:rsidRPr="009579C7" w:rsidRDefault="00932A14" w:rsidP="00392FC4">
      <w:pPr>
        <w:autoSpaceDE w:val="0"/>
        <w:autoSpaceDN w:val="0"/>
        <w:adjustRightInd w:val="0"/>
        <w:rPr>
          <w:rFonts w:ascii="AvenirLTPro-Heavy" w:hAnsi="AvenirLTPro-Heavy"/>
          <w:b/>
          <w:bCs/>
          <w:sz w:val="24"/>
          <w:szCs w:val="24"/>
        </w:rPr>
      </w:pPr>
      <w:bookmarkStart w:id="5" w:name="_Hlk515373091"/>
      <w:bookmarkStart w:id="6" w:name="_Hlk515386137"/>
      <w:bookmarkStart w:id="7" w:name="_Hlk515386122"/>
      <w:r w:rsidRPr="009579C7">
        <w:rPr>
          <w:rFonts w:ascii="AvenirLTPro-Heavy" w:hAnsi="AvenirLTPro-Heavy"/>
          <w:b/>
          <w:bCs/>
          <w:sz w:val="24"/>
          <w:szCs w:val="24"/>
        </w:rPr>
        <w:t>Concept Overview</w:t>
      </w:r>
      <w:r w:rsidR="00A54C17" w:rsidRPr="009579C7">
        <w:rPr>
          <w:rFonts w:ascii="AvenirLTPro-Heavy" w:hAnsi="AvenirLTPro-Heavy"/>
          <w:b/>
          <w:bCs/>
          <w:sz w:val="24"/>
          <w:szCs w:val="24"/>
        </w:rPr>
        <w:t xml:space="preserve"> </w:t>
      </w:r>
      <w:bookmarkStart w:id="8" w:name="_GoBack"/>
      <w:bookmarkEnd w:id="8"/>
    </w:p>
    <w:p w14:paraId="6A7948C9" w14:textId="2BB04F91" w:rsidR="00932A14" w:rsidRPr="009579C7" w:rsidRDefault="00392FC4" w:rsidP="009579C7">
      <w:pPr>
        <w:autoSpaceDE w:val="0"/>
        <w:autoSpaceDN w:val="0"/>
        <w:adjustRightInd w:val="0"/>
      </w:pPr>
      <w:r w:rsidRPr="009579C7">
        <w:t>The Concept Overview Videos</w:t>
      </w:r>
      <w:r w:rsidR="00E0511C" w:rsidRPr="009579C7">
        <w:t>, (COV</w:t>
      </w:r>
      <w:r w:rsidR="00E0511C" w:rsidRPr="009579C7">
        <w:rPr>
          <w:rFonts w:hint="eastAsia"/>
        </w:rPr>
        <w:t>’</w:t>
      </w:r>
      <w:r w:rsidR="00E0511C" w:rsidRPr="009579C7">
        <w:t xml:space="preserve">s), </w:t>
      </w:r>
      <w:r w:rsidRPr="009579C7">
        <w:t>provide engaging narratives of all chapter</w:t>
      </w:r>
      <w:r w:rsidR="00EF2AAE">
        <w:t xml:space="preserve"> </w:t>
      </w:r>
      <w:r w:rsidRPr="009579C7">
        <w:t xml:space="preserve">learning objectives in an assignable and interactive online format. </w:t>
      </w:r>
      <w:r w:rsidR="00A54C17" w:rsidRPr="009579C7">
        <w:t>The concept overview videos replace</w:t>
      </w:r>
      <w:r w:rsidR="00EF2AAE">
        <w:t xml:space="preserve"> </w:t>
      </w:r>
      <w:r w:rsidR="00A54C17" w:rsidRPr="009579C7">
        <w:t xml:space="preserve">the previous edition interactive presentations. </w:t>
      </w:r>
      <w:r w:rsidRPr="009579C7">
        <w:t>They follow the structure of the text and</w:t>
      </w:r>
      <w:r w:rsidR="00EF2AAE">
        <w:t xml:space="preserve"> </w:t>
      </w:r>
      <w:r w:rsidRPr="009579C7">
        <w:t>are organized to match the specific learning objectives within each chapter. The concept overview videos</w:t>
      </w:r>
      <w:r w:rsidR="00EF2AAE">
        <w:t xml:space="preserve"> </w:t>
      </w:r>
      <w:r w:rsidRPr="009579C7">
        <w:t>provide additional explanation and enhancement of material from the chapter, allowing students to</w:t>
      </w:r>
      <w:r w:rsidR="00EF2AAE">
        <w:t xml:space="preserve"> </w:t>
      </w:r>
      <w:r w:rsidRPr="009579C7">
        <w:t xml:space="preserve">learn, study, and practice with instant feedback, at their own pace. </w:t>
      </w:r>
      <w:r w:rsidR="00A54C17" w:rsidRPr="009579C7">
        <w:t>Each video is paired with a Knowledge Check question</w:t>
      </w:r>
      <w:bookmarkEnd w:id="5"/>
      <w:r w:rsidR="00A54C17" w:rsidRPr="009579C7">
        <w:t>.</w:t>
      </w:r>
    </w:p>
    <w:p w14:paraId="229C6022" w14:textId="1DBB4CA6" w:rsidR="00A54C17" w:rsidRDefault="00A54C17" w:rsidP="009579C7">
      <w:pPr>
        <w:autoSpaceDE w:val="0"/>
        <w:autoSpaceDN w:val="0"/>
        <w:adjustRightInd w:val="0"/>
        <w:rPr>
          <w:rFonts w:ascii="ArumSansRegular" w:hAnsi="ArumSansRegular" w:cs="ArumSansRegular"/>
          <w:sz w:val="24"/>
          <w:szCs w:val="24"/>
        </w:rPr>
      </w:pPr>
      <w:bookmarkStart w:id="9" w:name="_Hlk515390371"/>
      <w:bookmarkStart w:id="10" w:name="_Hlk515370558"/>
      <w:bookmarkEnd w:id="6"/>
    </w:p>
    <w:tbl>
      <w:tblPr>
        <w:tblStyle w:val="TableGrid"/>
        <w:tblW w:w="0" w:type="auto"/>
        <w:tblLook w:val="04A0" w:firstRow="1" w:lastRow="0" w:firstColumn="1" w:lastColumn="0" w:noHBand="0" w:noVBand="1"/>
      </w:tblPr>
      <w:tblGrid>
        <w:gridCol w:w="1345"/>
        <w:gridCol w:w="6840"/>
        <w:gridCol w:w="1530"/>
      </w:tblGrid>
      <w:tr w:rsidR="00E0511C" w:rsidRPr="00A54C17" w14:paraId="0C08A6A8" w14:textId="77777777" w:rsidTr="003F7C39">
        <w:trPr>
          <w:trHeight w:val="300"/>
        </w:trPr>
        <w:tc>
          <w:tcPr>
            <w:tcW w:w="1345" w:type="dxa"/>
            <w:noWrap/>
          </w:tcPr>
          <w:p w14:paraId="14F5C586" w14:textId="464D04F8" w:rsidR="00E0511C" w:rsidRPr="00DB55AE" w:rsidRDefault="00E0511C" w:rsidP="009579C7">
            <w:pPr>
              <w:autoSpaceDE w:val="0"/>
              <w:autoSpaceDN w:val="0"/>
              <w:adjustRightInd w:val="0"/>
              <w:jc w:val="center"/>
              <w:rPr>
                <w:b/>
                <w:sz w:val="24"/>
                <w:szCs w:val="24"/>
              </w:rPr>
            </w:pPr>
            <w:bookmarkStart w:id="11" w:name="_Hlk515386157"/>
            <w:bookmarkStart w:id="12" w:name="_Hlk515390390"/>
            <w:bookmarkStart w:id="13" w:name="_Hlk516056105"/>
            <w:r w:rsidRPr="00DB55AE">
              <w:rPr>
                <w:rFonts w:ascii="AvenirLTPro-Light" w:hAnsi="AvenirLTPro-Light"/>
                <w:b/>
                <w:color w:val="000000"/>
                <w:sz w:val="20"/>
              </w:rPr>
              <w:t>LO</w:t>
            </w:r>
          </w:p>
        </w:tc>
        <w:tc>
          <w:tcPr>
            <w:tcW w:w="6840" w:type="dxa"/>
            <w:noWrap/>
          </w:tcPr>
          <w:p w14:paraId="33A77242" w14:textId="4B20106A" w:rsidR="00E0511C" w:rsidRPr="00DB55AE" w:rsidRDefault="00E0511C" w:rsidP="00A54C17">
            <w:pPr>
              <w:autoSpaceDE w:val="0"/>
              <w:autoSpaceDN w:val="0"/>
              <w:adjustRightInd w:val="0"/>
              <w:rPr>
                <w:rFonts w:ascii="AvenirLTPro-Light" w:hAnsi="AvenirLTPro-Light"/>
                <w:b/>
                <w:color w:val="000000"/>
                <w:sz w:val="20"/>
              </w:rPr>
            </w:pPr>
            <w:r w:rsidRPr="00DB55AE">
              <w:rPr>
                <w:rFonts w:ascii="AvenirLTPro-Light" w:hAnsi="AvenirLTPro-Light"/>
                <w:b/>
                <w:color w:val="000000"/>
                <w:sz w:val="20"/>
              </w:rPr>
              <w:t>Title</w:t>
            </w:r>
          </w:p>
        </w:tc>
        <w:tc>
          <w:tcPr>
            <w:tcW w:w="1530" w:type="dxa"/>
            <w:noWrap/>
          </w:tcPr>
          <w:p w14:paraId="39D719E1" w14:textId="4D7B4E55" w:rsidR="00E0511C" w:rsidRPr="00DB55AE" w:rsidRDefault="00E0511C" w:rsidP="00A54C17">
            <w:pPr>
              <w:autoSpaceDE w:val="0"/>
              <w:autoSpaceDN w:val="0"/>
              <w:adjustRightInd w:val="0"/>
              <w:rPr>
                <w:rFonts w:ascii="AvenirLTPro-Light" w:hAnsi="AvenirLTPro-Light"/>
                <w:b/>
                <w:color w:val="000000"/>
                <w:sz w:val="20"/>
              </w:rPr>
            </w:pPr>
            <w:r w:rsidRPr="00DB55AE">
              <w:rPr>
                <w:rFonts w:ascii="AvenirLTPro-Light" w:hAnsi="AvenirLTPro-Light"/>
                <w:b/>
                <w:color w:val="000000"/>
                <w:sz w:val="20"/>
              </w:rPr>
              <w:t>Time</w:t>
            </w:r>
          </w:p>
        </w:tc>
      </w:tr>
      <w:tr w:rsidR="00A54C17" w:rsidRPr="00A54C17" w14:paraId="4F0C937D" w14:textId="77777777" w:rsidTr="003F7C39">
        <w:trPr>
          <w:trHeight w:val="300"/>
        </w:trPr>
        <w:tc>
          <w:tcPr>
            <w:tcW w:w="1345" w:type="dxa"/>
            <w:noWrap/>
            <w:hideMark/>
          </w:tcPr>
          <w:p w14:paraId="7FA49273" w14:textId="2956BFB6" w:rsidR="00A54C17" w:rsidRPr="00DB55AE" w:rsidRDefault="00E0511C" w:rsidP="009579C7">
            <w:pPr>
              <w:autoSpaceDE w:val="0"/>
              <w:autoSpaceDN w:val="0"/>
              <w:adjustRightInd w:val="0"/>
              <w:jc w:val="center"/>
              <w:rPr>
                <w:sz w:val="24"/>
                <w:szCs w:val="24"/>
              </w:rPr>
            </w:pPr>
            <w:r w:rsidRPr="00DB55AE">
              <w:rPr>
                <w:sz w:val="24"/>
                <w:szCs w:val="24"/>
              </w:rPr>
              <w:t>C1</w:t>
            </w:r>
          </w:p>
        </w:tc>
        <w:tc>
          <w:tcPr>
            <w:tcW w:w="6840" w:type="dxa"/>
            <w:noWrap/>
            <w:hideMark/>
          </w:tcPr>
          <w:p w14:paraId="67934B99" w14:textId="25E924E6" w:rsidR="00A54C17" w:rsidRPr="00DB55AE" w:rsidRDefault="00A54C17" w:rsidP="00A54C17">
            <w:pPr>
              <w:autoSpaceDE w:val="0"/>
              <w:autoSpaceDN w:val="0"/>
              <w:adjustRightInd w:val="0"/>
            </w:pPr>
            <w:r w:rsidRPr="00DB55AE">
              <w:t>Explain the purpose and importance of accounting</w:t>
            </w:r>
          </w:p>
        </w:tc>
        <w:tc>
          <w:tcPr>
            <w:tcW w:w="1530" w:type="dxa"/>
            <w:noWrap/>
            <w:hideMark/>
          </w:tcPr>
          <w:p w14:paraId="18C8164F"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71589F27" w14:textId="77777777" w:rsidTr="003F7C39">
        <w:trPr>
          <w:trHeight w:val="300"/>
        </w:trPr>
        <w:tc>
          <w:tcPr>
            <w:tcW w:w="1345" w:type="dxa"/>
            <w:noWrap/>
            <w:hideMark/>
          </w:tcPr>
          <w:p w14:paraId="3083047E"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2D5026B3" w14:textId="7C39605F" w:rsidR="00A54C17" w:rsidRPr="00DB55AE" w:rsidRDefault="00A54C17" w:rsidP="009579C7">
            <w:pPr>
              <w:autoSpaceDE w:val="0"/>
              <w:autoSpaceDN w:val="0"/>
              <w:adjustRightInd w:val="0"/>
              <w:ind w:left="254"/>
            </w:pPr>
            <w:r w:rsidRPr="00DB55AE">
              <w:t xml:space="preserve">Importance of Accounting </w:t>
            </w:r>
          </w:p>
        </w:tc>
        <w:tc>
          <w:tcPr>
            <w:tcW w:w="1530" w:type="dxa"/>
            <w:noWrap/>
            <w:hideMark/>
          </w:tcPr>
          <w:p w14:paraId="76E95B18"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0:50</w:t>
            </w:r>
          </w:p>
        </w:tc>
      </w:tr>
      <w:tr w:rsidR="00A54C17" w:rsidRPr="00A54C17" w14:paraId="5624D65D" w14:textId="77777777" w:rsidTr="003F7C39">
        <w:trPr>
          <w:trHeight w:val="300"/>
        </w:trPr>
        <w:tc>
          <w:tcPr>
            <w:tcW w:w="1345" w:type="dxa"/>
            <w:noWrap/>
            <w:hideMark/>
          </w:tcPr>
          <w:p w14:paraId="6FDE89AF"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4754FBC7" w14:textId="40330E07" w:rsidR="00A54C17" w:rsidRPr="00DB55AE" w:rsidRDefault="00A54C17" w:rsidP="009579C7">
            <w:pPr>
              <w:autoSpaceDE w:val="0"/>
              <w:autoSpaceDN w:val="0"/>
              <w:adjustRightInd w:val="0"/>
              <w:ind w:left="254"/>
            </w:pPr>
            <w:r w:rsidRPr="00DB55AE">
              <w:t xml:space="preserve">Definition Importance of Accounting </w:t>
            </w:r>
          </w:p>
        </w:tc>
        <w:tc>
          <w:tcPr>
            <w:tcW w:w="1530" w:type="dxa"/>
            <w:noWrap/>
            <w:hideMark/>
          </w:tcPr>
          <w:p w14:paraId="224BEF37"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0:41</w:t>
            </w:r>
          </w:p>
        </w:tc>
      </w:tr>
      <w:tr w:rsidR="00A54C17" w:rsidRPr="00A54C17" w14:paraId="30ACD67C" w14:textId="77777777" w:rsidTr="003F7C39">
        <w:trPr>
          <w:trHeight w:val="300"/>
        </w:trPr>
        <w:tc>
          <w:tcPr>
            <w:tcW w:w="1345" w:type="dxa"/>
            <w:noWrap/>
            <w:hideMark/>
          </w:tcPr>
          <w:p w14:paraId="5E408F44"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6DC5099A" w14:textId="77777777" w:rsidR="00A54C17" w:rsidRPr="00DB55AE" w:rsidRDefault="00A54C17" w:rsidP="009579C7">
            <w:pPr>
              <w:autoSpaceDE w:val="0"/>
              <w:autoSpaceDN w:val="0"/>
              <w:adjustRightInd w:val="0"/>
              <w:ind w:left="254"/>
            </w:pPr>
            <w:r w:rsidRPr="00DB55AE">
              <w:t>Accounting Versus Recordkeeping</w:t>
            </w:r>
          </w:p>
        </w:tc>
        <w:tc>
          <w:tcPr>
            <w:tcW w:w="1530" w:type="dxa"/>
            <w:noWrap/>
            <w:hideMark/>
          </w:tcPr>
          <w:p w14:paraId="3B0E5A59"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0:58</w:t>
            </w:r>
          </w:p>
        </w:tc>
      </w:tr>
      <w:tr w:rsidR="00A54C17" w:rsidRPr="00A54C17" w14:paraId="5DF84AED" w14:textId="77777777" w:rsidTr="003F7C39">
        <w:trPr>
          <w:trHeight w:val="300"/>
        </w:trPr>
        <w:tc>
          <w:tcPr>
            <w:tcW w:w="1345" w:type="dxa"/>
            <w:noWrap/>
            <w:hideMark/>
          </w:tcPr>
          <w:p w14:paraId="71AD17D4" w14:textId="778E0E38" w:rsidR="00A54C17" w:rsidRPr="00DB55AE" w:rsidRDefault="00E0511C" w:rsidP="009579C7">
            <w:pPr>
              <w:autoSpaceDE w:val="0"/>
              <w:autoSpaceDN w:val="0"/>
              <w:adjustRightInd w:val="0"/>
              <w:jc w:val="center"/>
              <w:rPr>
                <w:sz w:val="24"/>
                <w:szCs w:val="24"/>
              </w:rPr>
            </w:pPr>
            <w:r w:rsidRPr="00DB55AE">
              <w:rPr>
                <w:sz w:val="24"/>
                <w:szCs w:val="24"/>
              </w:rPr>
              <w:t>C2</w:t>
            </w:r>
          </w:p>
        </w:tc>
        <w:tc>
          <w:tcPr>
            <w:tcW w:w="6840" w:type="dxa"/>
            <w:noWrap/>
            <w:hideMark/>
          </w:tcPr>
          <w:p w14:paraId="1878167B" w14:textId="01AE0394" w:rsidR="00A54C17" w:rsidRPr="00DB55AE" w:rsidRDefault="00A54C17" w:rsidP="00A54C17">
            <w:pPr>
              <w:autoSpaceDE w:val="0"/>
              <w:autoSpaceDN w:val="0"/>
              <w:adjustRightInd w:val="0"/>
            </w:pPr>
            <w:r w:rsidRPr="00DB55AE">
              <w:t>Identify users and uses of, and opportunities in, accounting.</w:t>
            </w:r>
          </w:p>
        </w:tc>
        <w:tc>
          <w:tcPr>
            <w:tcW w:w="1530" w:type="dxa"/>
            <w:noWrap/>
            <w:hideMark/>
          </w:tcPr>
          <w:p w14:paraId="520326E7"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4EB05C9E" w14:textId="77777777" w:rsidTr="003F7C39">
        <w:trPr>
          <w:trHeight w:val="300"/>
        </w:trPr>
        <w:tc>
          <w:tcPr>
            <w:tcW w:w="1345" w:type="dxa"/>
            <w:noWrap/>
            <w:hideMark/>
          </w:tcPr>
          <w:p w14:paraId="195F4C3A"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77FC16A6" w14:textId="77777777" w:rsidR="00A54C17" w:rsidRPr="00DB55AE" w:rsidRDefault="00A54C17" w:rsidP="009579C7">
            <w:pPr>
              <w:autoSpaceDE w:val="0"/>
              <w:autoSpaceDN w:val="0"/>
              <w:adjustRightInd w:val="0"/>
              <w:ind w:left="524" w:hanging="254"/>
            </w:pPr>
            <w:r w:rsidRPr="00DB55AE">
              <w:t>Information Users</w:t>
            </w:r>
          </w:p>
        </w:tc>
        <w:tc>
          <w:tcPr>
            <w:tcW w:w="1530" w:type="dxa"/>
            <w:noWrap/>
            <w:hideMark/>
          </w:tcPr>
          <w:p w14:paraId="1CFDC662"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1:34</w:t>
            </w:r>
          </w:p>
        </w:tc>
      </w:tr>
      <w:tr w:rsidR="00A54C17" w:rsidRPr="00A54C17" w14:paraId="58271ADA" w14:textId="77777777" w:rsidTr="003F7C39">
        <w:trPr>
          <w:trHeight w:val="300"/>
        </w:trPr>
        <w:tc>
          <w:tcPr>
            <w:tcW w:w="1345" w:type="dxa"/>
            <w:noWrap/>
            <w:hideMark/>
          </w:tcPr>
          <w:p w14:paraId="5EDDEA05"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0267ACBE" w14:textId="0BCC00DD" w:rsidR="00A54C17" w:rsidRPr="00DB55AE" w:rsidRDefault="00A54C17" w:rsidP="009579C7">
            <w:pPr>
              <w:autoSpaceDE w:val="0"/>
              <w:autoSpaceDN w:val="0"/>
              <w:adjustRightInd w:val="0"/>
              <w:ind w:left="524" w:hanging="254"/>
            </w:pPr>
            <w:r w:rsidRPr="00DB55AE">
              <w:t xml:space="preserve">Opportunities in Accounting </w:t>
            </w:r>
          </w:p>
        </w:tc>
        <w:tc>
          <w:tcPr>
            <w:tcW w:w="1530" w:type="dxa"/>
            <w:noWrap/>
            <w:hideMark/>
          </w:tcPr>
          <w:p w14:paraId="5E5AB037"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0:45</w:t>
            </w:r>
          </w:p>
        </w:tc>
      </w:tr>
      <w:tr w:rsidR="00A54C17" w:rsidRPr="00A54C17" w14:paraId="67B6CCDB" w14:textId="77777777" w:rsidTr="003F7C39">
        <w:trPr>
          <w:trHeight w:val="300"/>
        </w:trPr>
        <w:tc>
          <w:tcPr>
            <w:tcW w:w="1345" w:type="dxa"/>
            <w:noWrap/>
            <w:hideMark/>
          </w:tcPr>
          <w:p w14:paraId="6F3E0B1D"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3A3D4348" w14:textId="2C49C554" w:rsidR="00A54C17" w:rsidRPr="00DB55AE" w:rsidRDefault="00A54C17" w:rsidP="009579C7">
            <w:pPr>
              <w:autoSpaceDE w:val="0"/>
              <w:autoSpaceDN w:val="0"/>
              <w:adjustRightInd w:val="0"/>
              <w:ind w:left="524" w:hanging="254"/>
            </w:pPr>
            <w:r w:rsidRPr="00DB55AE">
              <w:t xml:space="preserve">Public versus Private Accounting Opportunities in Accounting </w:t>
            </w:r>
          </w:p>
        </w:tc>
        <w:tc>
          <w:tcPr>
            <w:tcW w:w="1530" w:type="dxa"/>
            <w:noWrap/>
            <w:hideMark/>
          </w:tcPr>
          <w:p w14:paraId="5B4B02C9"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0:45</w:t>
            </w:r>
          </w:p>
        </w:tc>
      </w:tr>
      <w:tr w:rsidR="00A54C17" w:rsidRPr="00A54C17" w14:paraId="33F6C55A" w14:textId="77777777" w:rsidTr="003F7C39">
        <w:trPr>
          <w:trHeight w:val="300"/>
        </w:trPr>
        <w:tc>
          <w:tcPr>
            <w:tcW w:w="1345" w:type="dxa"/>
            <w:noWrap/>
            <w:hideMark/>
          </w:tcPr>
          <w:p w14:paraId="6ADDE6B7"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5DE8EFAB" w14:textId="2523E3FA" w:rsidR="00A54C17" w:rsidRPr="00DB55AE" w:rsidRDefault="00A54C17" w:rsidP="009579C7">
            <w:pPr>
              <w:autoSpaceDE w:val="0"/>
              <w:autoSpaceDN w:val="0"/>
              <w:adjustRightInd w:val="0"/>
              <w:ind w:left="524" w:hanging="254"/>
            </w:pPr>
            <w:r w:rsidRPr="00DB55AE">
              <w:t xml:space="preserve">Opportunities for in Accounting Professionals </w:t>
            </w:r>
          </w:p>
        </w:tc>
        <w:tc>
          <w:tcPr>
            <w:tcW w:w="1530" w:type="dxa"/>
            <w:noWrap/>
            <w:hideMark/>
          </w:tcPr>
          <w:p w14:paraId="4C3F5042"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1:00</w:t>
            </w:r>
          </w:p>
        </w:tc>
      </w:tr>
      <w:tr w:rsidR="00A54C17" w:rsidRPr="00A54C17" w14:paraId="27425CA2" w14:textId="77777777" w:rsidTr="003F7C39">
        <w:trPr>
          <w:trHeight w:val="300"/>
        </w:trPr>
        <w:tc>
          <w:tcPr>
            <w:tcW w:w="1345" w:type="dxa"/>
            <w:noWrap/>
            <w:hideMark/>
          </w:tcPr>
          <w:p w14:paraId="1CFDCB37" w14:textId="4E396284" w:rsidR="00A54C17" w:rsidRPr="00DB55AE" w:rsidRDefault="00E0511C" w:rsidP="009579C7">
            <w:pPr>
              <w:autoSpaceDE w:val="0"/>
              <w:autoSpaceDN w:val="0"/>
              <w:adjustRightInd w:val="0"/>
              <w:jc w:val="center"/>
              <w:rPr>
                <w:sz w:val="24"/>
                <w:szCs w:val="24"/>
              </w:rPr>
            </w:pPr>
            <w:r w:rsidRPr="00DB55AE">
              <w:rPr>
                <w:sz w:val="24"/>
                <w:szCs w:val="24"/>
              </w:rPr>
              <w:t>C3</w:t>
            </w:r>
          </w:p>
        </w:tc>
        <w:tc>
          <w:tcPr>
            <w:tcW w:w="6840" w:type="dxa"/>
            <w:noWrap/>
            <w:hideMark/>
          </w:tcPr>
          <w:p w14:paraId="4F69B553" w14:textId="6CEDA873" w:rsidR="00A54C17" w:rsidRPr="00DB55AE" w:rsidRDefault="00A54C17" w:rsidP="00A54C17">
            <w:pPr>
              <w:autoSpaceDE w:val="0"/>
              <w:autoSpaceDN w:val="0"/>
              <w:adjustRightInd w:val="0"/>
            </w:pPr>
            <w:r w:rsidRPr="00DB55AE">
              <w:t>Explain why ethics are crucial to accounting</w:t>
            </w:r>
          </w:p>
        </w:tc>
        <w:tc>
          <w:tcPr>
            <w:tcW w:w="1530" w:type="dxa"/>
            <w:noWrap/>
            <w:hideMark/>
          </w:tcPr>
          <w:p w14:paraId="255E21C6"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75921DC8" w14:textId="77777777" w:rsidTr="003F7C39">
        <w:trPr>
          <w:trHeight w:val="300"/>
        </w:trPr>
        <w:tc>
          <w:tcPr>
            <w:tcW w:w="1345" w:type="dxa"/>
            <w:noWrap/>
            <w:hideMark/>
          </w:tcPr>
          <w:p w14:paraId="37E87311"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6B932033" w14:textId="746435ED" w:rsidR="00A54C17" w:rsidRPr="00DB55AE" w:rsidRDefault="00A54C17" w:rsidP="009579C7">
            <w:pPr>
              <w:autoSpaceDE w:val="0"/>
              <w:autoSpaceDN w:val="0"/>
              <w:adjustRightInd w:val="0"/>
              <w:ind w:left="254"/>
            </w:pPr>
            <w:r w:rsidRPr="00DB55AE">
              <w:t xml:space="preserve">The Importance of Ethics </w:t>
            </w:r>
          </w:p>
        </w:tc>
        <w:tc>
          <w:tcPr>
            <w:tcW w:w="1530" w:type="dxa"/>
            <w:noWrap/>
            <w:hideMark/>
          </w:tcPr>
          <w:p w14:paraId="06473A3E"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0:45</w:t>
            </w:r>
          </w:p>
        </w:tc>
      </w:tr>
      <w:tr w:rsidR="00A54C17" w:rsidRPr="00A54C17" w14:paraId="012B09E1" w14:textId="77777777" w:rsidTr="003F7C39">
        <w:trPr>
          <w:trHeight w:val="300"/>
        </w:trPr>
        <w:tc>
          <w:tcPr>
            <w:tcW w:w="1345" w:type="dxa"/>
            <w:noWrap/>
            <w:hideMark/>
          </w:tcPr>
          <w:p w14:paraId="018D89E1"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2DEF38E8" w14:textId="19721D76" w:rsidR="00A54C17" w:rsidRPr="00DB55AE" w:rsidRDefault="00A54C17" w:rsidP="009579C7">
            <w:pPr>
              <w:autoSpaceDE w:val="0"/>
              <w:autoSpaceDN w:val="0"/>
              <w:adjustRightInd w:val="0"/>
              <w:ind w:left="254"/>
            </w:pPr>
            <w:r w:rsidRPr="00DB55AE">
              <w:t xml:space="preserve">Ethical Decision Making </w:t>
            </w:r>
          </w:p>
        </w:tc>
        <w:tc>
          <w:tcPr>
            <w:tcW w:w="1530" w:type="dxa"/>
            <w:noWrap/>
            <w:hideMark/>
          </w:tcPr>
          <w:p w14:paraId="4D66F0A7"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0:55</w:t>
            </w:r>
          </w:p>
        </w:tc>
      </w:tr>
      <w:tr w:rsidR="00A54C17" w:rsidRPr="00A54C17" w14:paraId="622A56BB" w14:textId="77777777" w:rsidTr="003F7C39">
        <w:trPr>
          <w:trHeight w:val="300"/>
        </w:trPr>
        <w:tc>
          <w:tcPr>
            <w:tcW w:w="1345" w:type="dxa"/>
            <w:noWrap/>
            <w:hideMark/>
          </w:tcPr>
          <w:p w14:paraId="6B26B861"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477C518F" w14:textId="77777777" w:rsidR="00A54C17" w:rsidRPr="00DB55AE" w:rsidRDefault="00A54C17" w:rsidP="009579C7">
            <w:pPr>
              <w:autoSpaceDE w:val="0"/>
              <w:autoSpaceDN w:val="0"/>
              <w:adjustRightInd w:val="0"/>
              <w:ind w:left="254"/>
            </w:pPr>
            <w:r w:rsidRPr="00DB55AE">
              <w:t>Sarbanes-Oxley Act</w:t>
            </w:r>
          </w:p>
        </w:tc>
        <w:tc>
          <w:tcPr>
            <w:tcW w:w="1530" w:type="dxa"/>
            <w:noWrap/>
            <w:hideMark/>
          </w:tcPr>
          <w:p w14:paraId="0751A4C2"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1.44</w:t>
            </w:r>
          </w:p>
        </w:tc>
      </w:tr>
      <w:tr w:rsidR="00A54C17" w:rsidRPr="00A54C17" w14:paraId="5D9224A5" w14:textId="77777777" w:rsidTr="003F7C39">
        <w:trPr>
          <w:trHeight w:val="300"/>
        </w:trPr>
        <w:tc>
          <w:tcPr>
            <w:tcW w:w="1345" w:type="dxa"/>
            <w:noWrap/>
            <w:hideMark/>
          </w:tcPr>
          <w:p w14:paraId="0D4E1CE0" w14:textId="3E9456AB" w:rsidR="00A54C17" w:rsidRPr="00DB55AE" w:rsidRDefault="00E0511C" w:rsidP="009579C7">
            <w:pPr>
              <w:autoSpaceDE w:val="0"/>
              <w:autoSpaceDN w:val="0"/>
              <w:adjustRightInd w:val="0"/>
              <w:jc w:val="center"/>
              <w:rPr>
                <w:sz w:val="24"/>
                <w:szCs w:val="24"/>
              </w:rPr>
            </w:pPr>
            <w:r w:rsidRPr="00DB55AE">
              <w:rPr>
                <w:sz w:val="24"/>
                <w:szCs w:val="24"/>
              </w:rPr>
              <w:t>C4</w:t>
            </w:r>
          </w:p>
        </w:tc>
        <w:tc>
          <w:tcPr>
            <w:tcW w:w="8370" w:type="dxa"/>
            <w:gridSpan w:val="2"/>
            <w:noWrap/>
            <w:hideMark/>
          </w:tcPr>
          <w:p w14:paraId="08B68828" w14:textId="49E0FE4D" w:rsidR="00A54C17" w:rsidRPr="00DB55AE" w:rsidRDefault="00A54C17" w:rsidP="00A54C17">
            <w:pPr>
              <w:autoSpaceDE w:val="0"/>
              <w:autoSpaceDN w:val="0"/>
              <w:adjustRightInd w:val="0"/>
            </w:pPr>
            <w:r w:rsidRPr="00DB55AE">
              <w:t>Explain generally accepted accounting principles and define and apply several accounting principles</w:t>
            </w:r>
          </w:p>
        </w:tc>
      </w:tr>
      <w:tr w:rsidR="00A54C17" w:rsidRPr="00A54C17" w14:paraId="6B89CEBA" w14:textId="77777777" w:rsidTr="003F7C39">
        <w:trPr>
          <w:trHeight w:val="300"/>
        </w:trPr>
        <w:tc>
          <w:tcPr>
            <w:tcW w:w="1345" w:type="dxa"/>
            <w:noWrap/>
            <w:hideMark/>
          </w:tcPr>
          <w:p w14:paraId="4A94BE09"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474B2EEB" w14:textId="77777777" w:rsidR="00A54C17" w:rsidRPr="00DB55AE" w:rsidRDefault="00A54C17" w:rsidP="009579C7">
            <w:pPr>
              <w:autoSpaceDE w:val="0"/>
              <w:autoSpaceDN w:val="0"/>
              <w:adjustRightInd w:val="0"/>
              <w:ind w:left="614" w:hanging="344"/>
            </w:pPr>
            <w:r w:rsidRPr="00DB55AE">
              <w:t>Generally Accepted Accounting Principles</w:t>
            </w:r>
          </w:p>
        </w:tc>
        <w:tc>
          <w:tcPr>
            <w:tcW w:w="1530" w:type="dxa"/>
            <w:noWrap/>
            <w:hideMark/>
          </w:tcPr>
          <w:p w14:paraId="2A53CA6F"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1:12</w:t>
            </w:r>
          </w:p>
        </w:tc>
      </w:tr>
      <w:tr w:rsidR="00A54C17" w:rsidRPr="00A54C17" w14:paraId="591846F9" w14:textId="77777777" w:rsidTr="003F7C39">
        <w:trPr>
          <w:trHeight w:val="300"/>
        </w:trPr>
        <w:tc>
          <w:tcPr>
            <w:tcW w:w="1345" w:type="dxa"/>
            <w:noWrap/>
            <w:hideMark/>
          </w:tcPr>
          <w:p w14:paraId="20CC9D93"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64C5C85F" w14:textId="77777777" w:rsidR="00A54C17" w:rsidRPr="00DB55AE" w:rsidRDefault="00A54C17" w:rsidP="009579C7">
            <w:pPr>
              <w:autoSpaceDE w:val="0"/>
              <w:autoSpaceDN w:val="0"/>
              <w:adjustRightInd w:val="0"/>
              <w:ind w:left="614" w:hanging="344"/>
            </w:pPr>
            <w:r w:rsidRPr="00DB55AE">
              <w:t>International Standards and Convergence</w:t>
            </w:r>
          </w:p>
        </w:tc>
        <w:tc>
          <w:tcPr>
            <w:tcW w:w="1530" w:type="dxa"/>
            <w:noWrap/>
            <w:hideMark/>
          </w:tcPr>
          <w:p w14:paraId="12A4D8A7"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1:41</w:t>
            </w:r>
          </w:p>
        </w:tc>
      </w:tr>
      <w:tr w:rsidR="00A54C17" w:rsidRPr="00A54C17" w14:paraId="1B0C027D" w14:textId="77777777" w:rsidTr="003F7C39">
        <w:trPr>
          <w:trHeight w:val="300"/>
        </w:trPr>
        <w:tc>
          <w:tcPr>
            <w:tcW w:w="1345" w:type="dxa"/>
            <w:noWrap/>
            <w:hideMark/>
          </w:tcPr>
          <w:p w14:paraId="1367A32A"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09EB3A88" w14:textId="77777777" w:rsidR="00A54C17" w:rsidRPr="00DB55AE" w:rsidRDefault="00A54C17" w:rsidP="009579C7">
            <w:pPr>
              <w:autoSpaceDE w:val="0"/>
              <w:autoSpaceDN w:val="0"/>
              <w:adjustRightInd w:val="0"/>
              <w:ind w:left="614" w:hanging="344"/>
            </w:pPr>
            <w:r w:rsidRPr="00DB55AE">
              <w:t>Principles of Accounting</w:t>
            </w:r>
          </w:p>
        </w:tc>
        <w:tc>
          <w:tcPr>
            <w:tcW w:w="1530" w:type="dxa"/>
            <w:noWrap/>
            <w:hideMark/>
          </w:tcPr>
          <w:p w14:paraId="203136B2"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1:44</w:t>
            </w:r>
          </w:p>
        </w:tc>
      </w:tr>
      <w:tr w:rsidR="00A54C17" w:rsidRPr="00A54C17" w14:paraId="3F50117E" w14:textId="77777777" w:rsidTr="003F7C39">
        <w:trPr>
          <w:trHeight w:val="300"/>
        </w:trPr>
        <w:tc>
          <w:tcPr>
            <w:tcW w:w="1345" w:type="dxa"/>
            <w:noWrap/>
            <w:hideMark/>
          </w:tcPr>
          <w:p w14:paraId="36C83540" w14:textId="77777777" w:rsidR="00A54C17" w:rsidRPr="00DB55AE" w:rsidRDefault="00A54C17" w:rsidP="009579C7">
            <w:pPr>
              <w:autoSpaceDE w:val="0"/>
              <w:autoSpaceDN w:val="0"/>
              <w:adjustRightInd w:val="0"/>
              <w:jc w:val="center"/>
              <w:rPr>
                <w:sz w:val="24"/>
                <w:szCs w:val="24"/>
              </w:rPr>
            </w:pPr>
          </w:p>
        </w:tc>
        <w:tc>
          <w:tcPr>
            <w:tcW w:w="6840" w:type="dxa"/>
            <w:noWrap/>
            <w:hideMark/>
          </w:tcPr>
          <w:p w14:paraId="39AFA8CC" w14:textId="77777777" w:rsidR="00A54C17" w:rsidRPr="00DB55AE" w:rsidRDefault="00A54C17" w:rsidP="009579C7">
            <w:pPr>
              <w:autoSpaceDE w:val="0"/>
              <w:autoSpaceDN w:val="0"/>
              <w:adjustRightInd w:val="0"/>
              <w:ind w:left="614" w:hanging="344"/>
            </w:pPr>
            <w:r w:rsidRPr="00DB55AE">
              <w:t>Assumptions and Constraints</w:t>
            </w:r>
          </w:p>
        </w:tc>
        <w:tc>
          <w:tcPr>
            <w:tcW w:w="1530" w:type="dxa"/>
            <w:noWrap/>
            <w:hideMark/>
          </w:tcPr>
          <w:p w14:paraId="22EB7E11"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1:17</w:t>
            </w:r>
          </w:p>
        </w:tc>
      </w:tr>
      <w:tr w:rsidR="00A54C17" w:rsidRPr="00A54C17" w14:paraId="4A96E936" w14:textId="77777777" w:rsidTr="003F7C39">
        <w:trPr>
          <w:trHeight w:val="300"/>
        </w:trPr>
        <w:tc>
          <w:tcPr>
            <w:tcW w:w="1345" w:type="dxa"/>
            <w:noWrap/>
            <w:hideMark/>
          </w:tcPr>
          <w:p w14:paraId="7DBBD4E7" w14:textId="77777777" w:rsidR="00A54C17" w:rsidRPr="00DB55AE" w:rsidRDefault="00A54C17" w:rsidP="009579C7">
            <w:pPr>
              <w:autoSpaceDE w:val="0"/>
              <w:autoSpaceDN w:val="0"/>
              <w:adjustRightInd w:val="0"/>
              <w:jc w:val="center"/>
            </w:pPr>
          </w:p>
        </w:tc>
        <w:tc>
          <w:tcPr>
            <w:tcW w:w="6840" w:type="dxa"/>
            <w:noWrap/>
            <w:hideMark/>
          </w:tcPr>
          <w:p w14:paraId="29E3A2B9" w14:textId="77777777" w:rsidR="00A54C17" w:rsidRPr="00DB55AE" w:rsidRDefault="00A54C17" w:rsidP="009579C7">
            <w:pPr>
              <w:autoSpaceDE w:val="0"/>
              <w:autoSpaceDN w:val="0"/>
              <w:adjustRightInd w:val="0"/>
              <w:ind w:left="614" w:hanging="344"/>
            </w:pPr>
            <w:r w:rsidRPr="00DB55AE">
              <w:t>Sarbanes-Oxley Act</w:t>
            </w:r>
          </w:p>
        </w:tc>
        <w:tc>
          <w:tcPr>
            <w:tcW w:w="1530" w:type="dxa"/>
            <w:noWrap/>
            <w:hideMark/>
          </w:tcPr>
          <w:p w14:paraId="1CE64FFA"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1:58</w:t>
            </w:r>
          </w:p>
        </w:tc>
      </w:tr>
      <w:tr w:rsidR="00A54C17" w:rsidRPr="00A54C17" w14:paraId="45EE516A" w14:textId="77777777" w:rsidTr="003F7C39">
        <w:trPr>
          <w:trHeight w:val="300"/>
        </w:trPr>
        <w:tc>
          <w:tcPr>
            <w:tcW w:w="1345" w:type="dxa"/>
            <w:noWrap/>
            <w:hideMark/>
          </w:tcPr>
          <w:p w14:paraId="1A7D89B9" w14:textId="1DE6B224" w:rsidR="00A54C17" w:rsidRPr="00DB55AE" w:rsidRDefault="00E0511C" w:rsidP="009579C7">
            <w:pPr>
              <w:autoSpaceDE w:val="0"/>
              <w:autoSpaceDN w:val="0"/>
              <w:adjustRightInd w:val="0"/>
              <w:jc w:val="center"/>
            </w:pPr>
            <w:r w:rsidRPr="00DB55AE">
              <w:t>C5</w:t>
            </w:r>
          </w:p>
        </w:tc>
        <w:tc>
          <w:tcPr>
            <w:tcW w:w="6840" w:type="dxa"/>
            <w:noWrap/>
            <w:hideMark/>
          </w:tcPr>
          <w:p w14:paraId="5D192E29" w14:textId="57889FEC" w:rsidR="00A54C17" w:rsidRPr="00DB55AE" w:rsidRDefault="00A54C17" w:rsidP="00A54C17">
            <w:pPr>
              <w:autoSpaceDE w:val="0"/>
              <w:autoSpaceDN w:val="0"/>
              <w:adjustRightInd w:val="0"/>
            </w:pPr>
            <w:r w:rsidRPr="00DB55AE">
              <w:t>Appendix 1B—Identify and describe the three major activities of organizations</w:t>
            </w:r>
          </w:p>
        </w:tc>
        <w:tc>
          <w:tcPr>
            <w:tcW w:w="1530" w:type="dxa"/>
            <w:noWrap/>
            <w:hideMark/>
          </w:tcPr>
          <w:p w14:paraId="2A0CBE53"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66C2CB14" w14:textId="77777777" w:rsidTr="003F7C39">
        <w:trPr>
          <w:trHeight w:val="300"/>
        </w:trPr>
        <w:tc>
          <w:tcPr>
            <w:tcW w:w="1345" w:type="dxa"/>
            <w:noWrap/>
            <w:hideMark/>
          </w:tcPr>
          <w:p w14:paraId="62B6327C" w14:textId="77777777" w:rsidR="00A54C17" w:rsidRPr="00DB55AE" w:rsidRDefault="00A54C17" w:rsidP="009579C7">
            <w:pPr>
              <w:autoSpaceDE w:val="0"/>
              <w:autoSpaceDN w:val="0"/>
              <w:adjustRightInd w:val="0"/>
              <w:jc w:val="center"/>
            </w:pPr>
          </w:p>
        </w:tc>
        <w:tc>
          <w:tcPr>
            <w:tcW w:w="6840" w:type="dxa"/>
            <w:noWrap/>
            <w:hideMark/>
          </w:tcPr>
          <w:p w14:paraId="02BBBD3B" w14:textId="77777777" w:rsidR="00A54C17" w:rsidRPr="00DB55AE" w:rsidRDefault="00A54C17" w:rsidP="009579C7">
            <w:pPr>
              <w:autoSpaceDE w:val="0"/>
              <w:autoSpaceDN w:val="0"/>
              <w:adjustRightInd w:val="0"/>
              <w:ind w:left="524" w:hanging="254"/>
            </w:pPr>
            <w:r w:rsidRPr="00DB55AE">
              <w:t>Business Activities</w:t>
            </w:r>
          </w:p>
        </w:tc>
        <w:tc>
          <w:tcPr>
            <w:tcW w:w="1530" w:type="dxa"/>
            <w:noWrap/>
            <w:hideMark/>
          </w:tcPr>
          <w:p w14:paraId="77572F69"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1:11</w:t>
            </w:r>
          </w:p>
        </w:tc>
      </w:tr>
      <w:tr w:rsidR="00A54C17" w:rsidRPr="00A54C17" w14:paraId="546CEFC7" w14:textId="77777777" w:rsidTr="003F7C39">
        <w:trPr>
          <w:trHeight w:val="300"/>
        </w:trPr>
        <w:tc>
          <w:tcPr>
            <w:tcW w:w="1345" w:type="dxa"/>
            <w:noWrap/>
            <w:hideMark/>
          </w:tcPr>
          <w:p w14:paraId="59F59974" w14:textId="3D4E8B0A" w:rsidR="00A54C17" w:rsidRPr="00DB55AE" w:rsidRDefault="00E0511C" w:rsidP="009579C7">
            <w:pPr>
              <w:autoSpaceDE w:val="0"/>
              <w:autoSpaceDN w:val="0"/>
              <w:adjustRightInd w:val="0"/>
              <w:jc w:val="center"/>
            </w:pPr>
            <w:r w:rsidRPr="00DB55AE">
              <w:t>A1</w:t>
            </w:r>
          </w:p>
        </w:tc>
        <w:tc>
          <w:tcPr>
            <w:tcW w:w="6840" w:type="dxa"/>
            <w:noWrap/>
            <w:hideMark/>
          </w:tcPr>
          <w:p w14:paraId="3E0CD327" w14:textId="2F6BF34F" w:rsidR="00A54C17" w:rsidRPr="00DB55AE" w:rsidRDefault="00A54C17" w:rsidP="00A54C17">
            <w:pPr>
              <w:autoSpaceDE w:val="0"/>
              <w:autoSpaceDN w:val="0"/>
              <w:adjustRightInd w:val="0"/>
            </w:pPr>
            <w:r w:rsidRPr="00DB55AE">
              <w:t>Define and interpret the accounting equation and each of its components.</w:t>
            </w:r>
          </w:p>
        </w:tc>
        <w:tc>
          <w:tcPr>
            <w:tcW w:w="1530" w:type="dxa"/>
            <w:noWrap/>
            <w:hideMark/>
          </w:tcPr>
          <w:p w14:paraId="0D0D5B1C"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2CA0253D" w14:textId="77777777" w:rsidTr="003F7C39">
        <w:trPr>
          <w:trHeight w:val="300"/>
        </w:trPr>
        <w:tc>
          <w:tcPr>
            <w:tcW w:w="1345" w:type="dxa"/>
            <w:noWrap/>
            <w:hideMark/>
          </w:tcPr>
          <w:p w14:paraId="72377E61" w14:textId="77777777" w:rsidR="00A54C17" w:rsidRPr="00DB55AE" w:rsidRDefault="00A54C17" w:rsidP="009579C7">
            <w:pPr>
              <w:autoSpaceDE w:val="0"/>
              <w:autoSpaceDN w:val="0"/>
              <w:adjustRightInd w:val="0"/>
              <w:jc w:val="center"/>
            </w:pPr>
          </w:p>
        </w:tc>
        <w:tc>
          <w:tcPr>
            <w:tcW w:w="6840" w:type="dxa"/>
            <w:noWrap/>
            <w:hideMark/>
          </w:tcPr>
          <w:p w14:paraId="55F84E51" w14:textId="77777777" w:rsidR="00A54C17" w:rsidRPr="00DB55AE" w:rsidRDefault="00A54C17" w:rsidP="009579C7">
            <w:pPr>
              <w:autoSpaceDE w:val="0"/>
              <w:autoSpaceDN w:val="0"/>
              <w:adjustRightInd w:val="0"/>
              <w:ind w:left="344" w:hanging="164"/>
            </w:pPr>
            <w:r w:rsidRPr="00DB55AE">
              <w:t>Accounting Equation</w:t>
            </w:r>
          </w:p>
        </w:tc>
        <w:tc>
          <w:tcPr>
            <w:tcW w:w="1530" w:type="dxa"/>
            <w:noWrap/>
            <w:hideMark/>
          </w:tcPr>
          <w:p w14:paraId="31E155AA"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1:02</w:t>
            </w:r>
          </w:p>
        </w:tc>
      </w:tr>
      <w:bookmarkEnd w:id="13"/>
      <w:tr w:rsidR="00A54C17" w:rsidRPr="00A54C17" w14:paraId="6D1C57F6" w14:textId="77777777" w:rsidTr="003F7C39">
        <w:trPr>
          <w:trHeight w:val="300"/>
        </w:trPr>
        <w:tc>
          <w:tcPr>
            <w:tcW w:w="1345" w:type="dxa"/>
            <w:noWrap/>
            <w:hideMark/>
          </w:tcPr>
          <w:p w14:paraId="16C15DC5" w14:textId="77777777" w:rsidR="00A54C17" w:rsidRPr="00DB55AE" w:rsidRDefault="00A54C17" w:rsidP="009579C7">
            <w:pPr>
              <w:autoSpaceDE w:val="0"/>
              <w:autoSpaceDN w:val="0"/>
              <w:adjustRightInd w:val="0"/>
              <w:jc w:val="center"/>
            </w:pPr>
          </w:p>
        </w:tc>
        <w:tc>
          <w:tcPr>
            <w:tcW w:w="6840" w:type="dxa"/>
            <w:noWrap/>
            <w:hideMark/>
          </w:tcPr>
          <w:p w14:paraId="1337026B" w14:textId="77777777" w:rsidR="00A54C17" w:rsidRPr="00DB55AE" w:rsidRDefault="00A54C17" w:rsidP="009579C7">
            <w:pPr>
              <w:autoSpaceDE w:val="0"/>
              <w:autoSpaceDN w:val="0"/>
              <w:adjustRightInd w:val="0"/>
              <w:ind w:left="344" w:hanging="164"/>
            </w:pPr>
            <w:r w:rsidRPr="00DB55AE">
              <w:t>The Expanded Accounting Equation</w:t>
            </w:r>
          </w:p>
        </w:tc>
        <w:tc>
          <w:tcPr>
            <w:tcW w:w="1530" w:type="dxa"/>
            <w:noWrap/>
            <w:hideMark/>
          </w:tcPr>
          <w:p w14:paraId="40649106"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2:07</w:t>
            </w:r>
          </w:p>
        </w:tc>
      </w:tr>
      <w:tr w:rsidR="00A54C17" w:rsidRPr="00A54C17" w14:paraId="674335DA" w14:textId="77777777" w:rsidTr="003F7C39">
        <w:trPr>
          <w:trHeight w:val="300"/>
        </w:trPr>
        <w:tc>
          <w:tcPr>
            <w:tcW w:w="1345" w:type="dxa"/>
            <w:noWrap/>
            <w:hideMark/>
          </w:tcPr>
          <w:p w14:paraId="73676ED3" w14:textId="626B676F" w:rsidR="00A54C17" w:rsidRPr="00DB55AE" w:rsidRDefault="00E0511C" w:rsidP="009579C7">
            <w:pPr>
              <w:autoSpaceDE w:val="0"/>
              <w:autoSpaceDN w:val="0"/>
              <w:adjustRightInd w:val="0"/>
              <w:jc w:val="center"/>
            </w:pPr>
            <w:r w:rsidRPr="00DB55AE">
              <w:t>A2</w:t>
            </w:r>
          </w:p>
        </w:tc>
        <w:tc>
          <w:tcPr>
            <w:tcW w:w="6840" w:type="dxa"/>
            <w:noWrap/>
            <w:hideMark/>
          </w:tcPr>
          <w:p w14:paraId="62139B99" w14:textId="5B61D79E" w:rsidR="00A54C17" w:rsidRPr="00DB55AE" w:rsidRDefault="00A54C17" w:rsidP="00A54C17">
            <w:pPr>
              <w:autoSpaceDE w:val="0"/>
              <w:autoSpaceDN w:val="0"/>
              <w:adjustRightInd w:val="0"/>
            </w:pPr>
            <w:r w:rsidRPr="00DB55AE">
              <w:t>Compute and interpret return on assets.</w:t>
            </w:r>
          </w:p>
        </w:tc>
        <w:tc>
          <w:tcPr>
            <w:tcW w:w="1530" w:type="dxa"/>
            <w:noWrap/>
            <w:hideMark/>
          </w:tcPr>
          <w:p w14:paraId="25451BAB"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10275285" w14:textId="77777777" w:rsidTr="003F7C39">
        <w:trPr>
          <w:trHeight w:val="300"/>
        </w:trPr>
        <w:tc>
          <w:tcPr>
            <w:tcW w:w="1345" w:type="dxa"/>
            <w:noWrap/>
            <w:hideMark/>
          </w:tcPr>
          <w:p w14:paraId="1875D805" w14:textId="77777777" w:rsidR="00A54C17" w:rsidRPr="00DB55AE" w:rsidRDefault="00A54C17" w:rsidP="009579C7">
            <w:pPr>
              <w:autoSpaceDE w:val="0"/>
              <w:autoSpaceDN w:val="0"/>
              <w:adjustRightInd w:val="0"/>
              <w:jc w:val="center"/>
            </w:pPr>
          </w:p>
        </w:tc>
        <w:tc>
          <w:tcPr>
            <w:tcW w:w="6840" w:type="dxa"/>
            <w:noWrap/>
            <w:hideMark/>
          </w:tcPr>
          <w:p w14:paraId="7BECF9E6" w14:textId="77777777" w:rsidR="00A54C17" w:rsidRPr="00DB55AE" w:rsidRDefault="00A54C17" w:rsidP="009579C7">
            <w:pPr>
              <w:autoSpaceDE w:val="0"/>
              <w:autoSpaceDN w:val="0"/>
              <w:adjustRightInd w:val="0"/>
              <w:ind w:left="254"/>
            </w:pPr>
            <w:r w:rsidRPr="00DB55AE">
              <w:t>Financial Statement Analysis</w:t>
            </w:r>
          </w:p>
        </w:tc>
        <w:tc>
          <w:tcPr>
            <w:tcW w:w="1530" w:type="dxa"/>
            <w:noWrap/>
            <w:hideMark/>
          </w:tcPr>
          <w:p w14:paraId="4D3BF4B3"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1:15</w:t>
            </w:r>
          </w:p>
        </w:tc>
      </w:tr>
      <w:tr w:rsidR="00A54C17" w:rsidRPr="00A54C17" w14:paraId="0E892810" w14:textId="77777777" w:rsidTr="003F7C39">
        <w:trPr>
          <w:trHeight w:val="300"/>
        </w:trPr>
        <w:tc>
          <w:tcPr>
            <w:tcW w:w="1345" w:type="dxa"/>
            <w:noWrap/>
            <w:hideMark/>
          </w:tcPr>
          <w:p w14:paraId="4F956379" w14:textId="77777777" w:rsidR="00A54C17" w:rsidRPr="00DB55AE" w:rsidRDefault="00A54C17" w:rsidP="009579C7">
            <w:pPr>
              <w:autoSpaceDE w:val="0"/>
              <w:autoSpaceDN w:val="0"/>
              <w:adjustRightInd w:val="0"/>
              <w:jc w:val="center"/>
            </w:pPr>
          </w:p>
        </w:tc>
        <w:tc>
          <w:tcPr>
            <w:tcW w:w="6840" w:type="dxa"/>
            <w:noWrap/>
            <w:hideMark/>
          </w:tcPr>
          <w:p w14:paraId="31160AC6" w14:textId="5399B1E6" w:rsidR="00A54C17" w:rsidRPr="00DB55AE" w:rsidRDefault="00A54C17" w:rsidP="009579C7">
            <w:pPr>
              <w:autoSpaceDE w:val="0"/>
              <w:autoSpaceDN w:val="0"/>
              <w:adjustRightInd w:val="0"/>
              <w:ind w:left="254"/>
            </w:pPr>
            <w:r w:rsidRPr="00DB55AE">
              <w:t xml:space="preserve">Return on Assets </w:t>
            </w:r>
          </w:p>
        </w:tc>
        <w:tc>
          <w:tcPr>
            <w:tcW w:w="1530" w:type="dxa"/>
            <w:noWrap/>
            <w:hideMark/>
          </w:tcPr>
          <w:p w14:paraId="35A82466"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2:11</w:t>
            </w:r>
          </w:p>
        </w:tc>
      </w:tr>
      <w:tr w:rsidR="00A54C17" w:rsidRPr="00A54C17" w14:paraId="5A29AF98" w14:textId="77777777" w:rsidTr="003F7C39">
        <w:trPr>
          <w:trHeight w:val="300"/>
        </w:trPr>
        <w:tc>
          <w:tcPr>
            <w:tcW w:w="1345" w:type="dxa"/>
            <w:noWrap/>
            <w:hideMark/>
          </w:tcPr>
          <w:p w14:paraId="3ED29A78" w14:textId="77777777" w:rsidR="00A54C17" w:rsidRPr="00DB55AE" w:rsidRDefault="00A54C17" w:rsidP="009579C7">
            <w:pPr>
              <w:autoSpaceDE w:val="0"/>
              <w:autoSpaceDN w:val="0"/>
              <w:adjustRightInd w:val="0"/>
              <w:jc w:val="center"/>
            </w:pPr>
          </w:p>
        </w:tc>
        <w:tc>
          <w:tcPr>
            <w:tcW w:w="6840" w:type="dxa"/>
            <w:noWrap/>
            <w:hideMark/>
          </w:tcPr>
          <w:p w14:paraId="307CD153" w14:textId="4A4A94CD" w:rsidR="00A54C17" w:rsidRPr="00DB55AE" w:rsidRDefault="00A54C17" w:rsidP="009579C7">
            <w:pPr>
              <w:autoSpaceDE w:val="0"/>
              <w:autoSpaceDN w:val="0"/>
              <w:adjustRightInd w:val="0"/>
              <w:ind w:left="254"/>
            </w:pPr>
            <w:r w:rsidRPr="00DB55AE">
              <w:t xml:space="preserve">Return on Assets Illustration </w:t>
            </w:r>
          </w:p>
        </w:tc>
        <w:tc>
          <w:tcPr>
            <w:tcW w:w="1530" w:type="dxa"/>
            <w:noWrap/>
            <w:hideMark/>
          </w:tcPr>
          <w:p w14:paraId="3F772DED"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2:07</w:t>
            </w:r>
          </w:p>
        </w:tc>
      </w:tr>
      <w:tr w:rsidR="00A54C17" w:rsidRPr="00A54C17" w14:paraId="516AC679" w14:textId="77777777" w:rsidTr="003F7C39">
        <w:trPr>
          <w:trHeight w:val="300"/>
        </w:trPr>
        <w:tc>
          <w:tcPr>
            <w:tcW w:w="1345" w:type="dxa"/>
            <w:noWrap/>
            <w:hideMark/>
          </w:tcPr>
          <w:p w14:paraId="0C423389" w14:textId="400BA25E" w:rsidR="00A54C17" w:rsidRPr="00DB55AE" w:rsidRDefault="00E0511C" w:rsidP="009579C7">
            <w:pPr>
              <w:autoSpaceDE w:val="0"/>
              <w:autoSpaceDN w:val="0"/>
              <w:adjustRightInd w:val="0"/>
              <w:jc w:val="center"/>
            </w:pPr>
            <w:r w:rsidRPr="00DB55AE">
              <w:t>A3</w:t>
            </w:r>
          </w:p>
        </w:tc>
        <w:tc>
          <w:tcPr>
            <w:tcW w:w="6840" w:type="dxa"/>
            <w:noWrap/>
            <w:hideMark/>
          </w:tcPr>
          <w:p w14:paraId="62BFD606" w14:textId="2A3B6AEB" w:rsidR="00A54C17" w:rsidRPr="00DB55AE" w:rsidRDefault="00A54C17" w:rsidP="00A54C17">
            <w:pPr>
              <w:autoSpaceDE w:val="0"/>
              <w:autoSpaceDN w:val="0"/>
              <w:adjustRightInd w:val="0"/>
            </w:pPr>
            <w:r w:rsidRPr="00DB55AE">
              <w:t>Appendix 1A—Explain the relation between return and risk.</w:t>
            </w:r>
          </w:p>
        </w:tc>
        <w:tc>
          <w:tcPr>
            <w:tcW w:w="1530" w:type="dxa"/>
            <w:noWrap/>
            <w:hideMark/>
          </w:tcPr>
          <w:p w14:paraId="74829A6A"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2DCDA961" w14:textId="77777777" w:rsidTr="003F7C39">
        <w:trPr>
          <w:trHeight w:val="300"/>
        </w:trPr>
        <w:tc>
          <w:tcPr>
            <w:tcW w:w="1345" w:type="dxa"/>
            <w:noWrap/>
            <w:hideMark/>
          </w:tcPr>
          <w:p w14:paraId="084CF471" w14:textId="77777777" w:rsidR="00A54C17" w:rsidRPr="00DB55AE" w:rsidRDefault="00A54C17" w:rsidP="009579C7">
            <w:pPr>
              <w:autoSpaceDE w:val="0"/>
              <w:autoSpaceDN w:val="0"/>
              <w:adjustRightInd w:val="0"/>
              <w:jc w:val="center"/>
            </w:pPr>
          </w:p>
        </w:tc>
        <w:tc>
          <w:tcPr>
            <w:tcW w:w="6840" w:type="dxa"/>
            <w:noWrap/>
            <w:hideMark/>
          </w:tcPr>
          <w:p w14:paraId="0B4A366C" w14:textId="77777777" w:rsidR="00A54C17" w:rsidRPr="00DB55AE" w:rsidRDefault="00A54C17" w:rsidP="009579C7">
            <w:pPr>
              <w:autoSpaceDE w:val="0"/>
              <w:autoSpaceDN w:val="0"/>
              <w:adjustRightInd w:val="0"/>
              <w:ind w:left="254"/>
            </w:pPr>
            <w:r w:rsidRPr="00DB55AE">
              <w:t>Return and Risk</w:t>
            </w:r>
          </w:p>
        </w:tc>
        <w:tc>
          <w:tcPr>
            <w:tcW w:w="1530" w:type="dxa"/>
            <w:noWrap/>
            <w:hideMark/>
          </w:tcPr>
          <w:p w14:paraId="39167685"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1:04</w:t>
            </w:r>
          </w:p>
        </w:tc>
      </w:tr>
      <w:tr w:rsidR="00A54C17" w:rsidRPr="00A54C17" w14:paraId="79173A38" w14:textId="77777777" w:rsidTr="003F7C39">
        <w:trPr>
          <w:trHeight w:val="300"/>
        </w:trPr>
        <w:tc>
          <w:tcPr>
            <w:tcW w:w="1345" w:type="dxa"/>
            <w:noWrap/>
            <w:hideMark/>
          </w:tcPr>
          <w:p w14:paraId="45E7B8A4" w14:textId="33510824" w:rsidR="00A54C17" w:rsidRPr="00DB55AE" w:rsidRDefault="00E0511C" w:rsidP="009579C7">
            <w:pPr>
              <w:autoSpaceDE w:val="0"/>
              <w:autoSpaceDN w:val="0"/>
              <w:adjustRightInd w:val="0"/>
              <w:jc w:val="center"/>
            </w:pPr>
            <w:r w:rsidRPr="00DB55AE">
              <w:t>P1</w:t>
            </w:r>
          </w:p>
        </w:tc>
        <w:tc>
          <w:tcPr>
            <w:tcW w:w="6840" w:type="dxa"/>
            <w:noWrap/>
            <w:hideMark/>
          </w:tcPr>
          <w:p w14:paraId="65A35394" w14:textId="3878219F" w:rsidR="00A54C17" w:rsidRPr="00DB55AE" w:rsidRDefault="00A54C17" w:rsidP="00A54C17">
            <w:pPr>
              <w:autoSpaceDE w:val="0"/>
              <w:autoSpaceDN w:val="0"/>
              <w:adjustRightInd w:val="0"/>
            </w:pPr>
            <w:r w:rsidRPr="00DB55AE">
              <w:t>Analyze business transactions using the accounting equation</w:t>
            </w:r>
          </w:p>
        </w:tc>
        <w:tc>
          <w:tcPr>
            <w:tcW w:w="1530" w:type="dxa"/>
            <w:noWrap/>
            <w:hideMark/>
          </w:tcPr>
          <w:p w14:paraId="45CA331A"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625B06C7" w14:textId="77777777" w:rsidTr="003F7C39">
        <w:trPr>
          <w:trHeight w:val="300"/>
        </w:trPr>
        <w:tc>
          <w:tcPr>
            <w:tcW w:w="1345" w:type="dxa"/>
            <w:noWrap/>
            <w:hideMark/>
          </w:tcPr>
          <w:p w14:paraId="0B216504" w14:textId="77777777" w:rsidR="00A54C17" w:rsidRPr="00DB55AE" w:rsidRDefault="00A54C17" w:rsidP="009579C7">
            <w:pPr>
              <w:autoSpaceDE w:val="0"/>
              <w:autoSpaceDN w:val="0"/>
              <w:adjustRightInd w:val="0"/>
              <w:jc w:val="center"/>
            </w:pPr>
          </w:p>
        </w:tc>
        <w:tc>
          <w:tcPr>
            <w:tcW w:w="6840" w:type="dxa"/>
            <w:noWrap/>
            <w:hideMark/>
          </w:tcPr>
          <w:p w14:paraId="1B2D08DF" w14:textId="77777777" w:rsidR="00A54C17" w:rsidRPr="00DB55AE" w:rsidRDefault="00A54C17" w:rsidP="009579C7">
            <w:pPr>
              <w:autoSpaceDE w:val="0"/>
              <w:autoSpaceDN w:val="0"/>
              <w:adjustRightInd w:val="0"/>
              <w:ind w:left="254"/>
            </w:pPr>
            <w:r w:rsidRPr="00DB55AE">
              <w:t>Transaction Analysis</w:t>
            </w:r>
          </w:p>
        </w:tc>
        <w:tc>
          <w:tcPr>
            <w:tcW w:w="1530" w:type="dxa"/>
            <w:noWrap/>
            <w:hideMark/>
          </w:tcPr>
          <w:p w14:paraId="29BA1241"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0:52</w:t>
            </w:r>
          </w:p>
        </w:tc>
      </w:tr>
      <w:tr w:rsidR="00A54C17" w:rsidRPr="00A54C17" w14:paraId="2804CB0A" w14:textId="77777777" w:rsidTr="003F7C39">
        <w:trPr>
          <w:trHeight w:val="300"/>
        </w:trPr>
        <w:tc>
          <w:tcPr>
            <w:tcW w:w="1345" w:type="dxa"/>
            <w:noWrap/>
            <w:hideMark/>
          </w:tcPr>
          <w:p w14:paraId="591FDEDA" w14:textId="77777777" w:rsidR="00A54C17" w:rsidRPr="00DB55AE" w:rsidRDefault="00A54C17" w:rsidP="009579C7">
            <w:pPr>
              <w:autoSpaceDE w:val="0"/>
              <w:autoSpaceDN w:val="0"/>
              <w:adjustRightInd w:val="0"/>
              <w:jc w:val="center"/>
            </w:pPr>
          </w:p>
        </w:tc>
        <w:tc>
          <w:tcPr>
            <w:tcW w:w="6840" w:type="dxa"/>
            <w:noWrap/>
            <w:hideMark/>
          </w:tcPr>
          <w:p w14:paraId="36B533E0" w14:textId="73AE92EC" w:rsidR="00A54C17" w:rsidRPr="00DB55AE" w:rsidRDefault="00A54C17" w:rsidP="009579C7">
            <w:pPr>
              <w:autoSpaceDE w:val="0"/>
              <w:autoSpaceDN w:val="0"/>
              <w:adjustRightInd w:val="0"/>
              <w:ind w:left="254"/>
            </w:pPr>
            <w:r w:rsidRPr="00DB55AE">
              <w:t xml:space="preserve">Illustration </w:t>
            </w:r>
          </w:p>
        </w:tc>
        <w:tc>
          <w:tcPr>
            <w:tcW w:w="1530" w:type="dxa"/>
            <w:noWrap/>
            <w:hideMark/>
          </w:tcPr>
          <w:p w14:paraId="6093FAAE"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1:15</w:t>
            </w:r>
          </w:p>
        </w:tc>
      </w:tr>
      <w:tr w:rsidR="00A54C17" w:rsidRPr="00A54C17" w14:paraId="79B91E59" w14:textId="77777777" w:rsidTr="003F7C39">
        <w:trPr>
          <w:trHeight w:val="300"/>
        </w:trPr>
        <w:tc>
          <w:tcPr>
            <w:tcW w:w="1345" w:type="dxa"/>
            <w:noWrap/>
            <w:hideMark/>
          </w:tcPr>
          <w:p w14:paraId="5AEE12B3" w14:textId="77777777" w:rsidR="00A54C17" w:rsidRPr="00DB55AE" w:rsidRDefault="00A54C17" w:rsidP="009579C7">
            <w:pPr>
              <w:autoSpaceDE w:val="0"/>
              <w:autoSpaceDN w:val="0"/>
              <w:adjustRightInd w:val="0"/>
              <w:jc w:val="center"/>
            </w:pPr>
          </w:p>
        </w:tc>
        <w:tc>
          <w:tcPr>
            <w:tcW w:w="6840" w:type="dxa"/>
            <w:noWrap/>
            <w:hideMark/>
          </w:tcPr>
          <w:p w14:paraId="7A505595" w14:textId="77777777" w:rsidR="00A54C17" w:rsidRPr="00DB55AE" w:rsidRDefault="00A54C17" w:rsidP="009579C7">
            <w:pPr>
              <w:autoSpaceDE w:val="0"/>
              <w:autoSpaceDN w:val="0"/>
              <w:adjustRightInd w:val="0"/>
              <w:ind w:left="254"/>
            </w:pPr>
            <w:r w:rsidRPr="00DB55AE">
              <w:t>Transaction Summary</w:t>
            </w:r>
          </w:p>
        </w:tc>
        <w:tc>
          <w:tcPr>
            <w:tcW w:w="1530" w:type="dxa"/>
            <w:noWrap/>
            <w:hideMark/>
          </w:tcPr>
          <w:p w14:paraId="76F03F4B"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2:58</w:t>
            </w:r>
          </w:p>
        </w:tc>
      </w:tr>
      <w:bookmarkEnd w:id="12"/>
      <w:tr w:rsidR="00A54C17" w:rsidRPr="00A54C17" w14:paraId="44613D7F" w14:textId="77777777" w:rsidTr="003F7C39">
        <w:trPr>
          <w:trHeight w:val="300"/>
        </w:trPr>
        <w:tc>
          <w:tcPr>
            <w:tcW w:w="1345" w:type="dxa"/>
            <w:noWrap/>
            <w:hideMark/>
          </w:tcPr>
          <w:p w14:paraId="4DCE3125" w14:textId="247D01FE" w:rsidR="00A54C17" w:rsidRPr="00DB55AE" w:rsidRDefault="00E0511C" w:rsidP="009579C7">
            <w:pPr>
              <w:autoSpaceDE w:val="0"/>
              <w:autoSpaceDN w:val="0"/>
              <w:adjustRightInd w:val="0"/>
              <w:jc w:val="center"/>
            </w:pPr>
            <w:r w:rsidRPr="00DB55AE">
              <w:t>P2</w:t>
            </w:r>
          </w:p>
        </w:tc>
        <w:tc>
          <w:tcPr>
            <w:tcW w:w="6840" w:type="dxa"/>
            <w:noWrap/>
            <w:hideMark/>
          </w:tcPr>
          <w:p w14:paraId="7A40392C" w14:textId="0B47507D" w:rsidR="00A54C17" w:rsidRPr="00DB55AE" w:rsidRDefault="00A54C17" w:rsidP="00A54C17">
            <w:pPr>
              <w:autoSpaceDE w:val="0"/>
              <w:autoSpaceDN w:val="0"/>
              <w:adjustRightInd w:val="0"/>
            </w:pPr>
            <w:r w:rsidRPr="00DB55AE">
              <w:t>Identify and prepare basic financial statements and explain how they interrelate.</w:t>
            </w:r>
          </w:p>
        </w:tc>
        <w:tc>
          <w:tcPr>
            <w:tcW w:w="1530" w:type="dxa"/>
            <w:noWrap/>
            <w:hideMark/>
          </w:tcPr>
          <w:p w14:paraId="0CDE39EF" w14:textId="77777777" w:rsidR="00A54C17" w:rsidRPr="00DB55AE" w:rsidRDefault="00A54C17" w:rsidP="00A54C17">
            <w:pPr>
              <w:autoSpaceDE w:val="0"/>
              <w:autoSpaceDN w:val="0"/>
              <w:adjustRightInd w:val="0"/>
              <w:rPr>
                <w:rFonts w:ascii="AvenirLTPro-Light" w:hAnsi="AvenirLTPro-Light"/>
                <w:color w:val="000000"/>
                <w:sz w:val="20"/>
              </w:rPr>
            </w:pPr>
          </w:p>
        </w:tc>
      </w:tr>
      <w:tr w:rsidR="00A54C17" w:rsidRPr="00A54C17" w14:paraId="0D112E3A" w14:textId="77777777" w:rsidTr="003F7C39">
        <w:trPr>
          <w:trHeight w:val="300"/>
        </w:trPr>
        <w:tc>
          <w:tcPr>
            <w:tcW w:w="1345" w:type="dxa"/>
            <w:noWrap/>
            <w:hideMark/>
          </w:tcPr>
          <w:p w14:paraId="61810967" w14:textId="77777777" w:rsidR="00A54C17" w:rsidRPr="00DB55AE" w:rsidRDefault="00A54C17" w:rsidP="00A54C17">
            <w:pPr>
              <w:autoSpaceDE w:val="0"/>
              <w:autoSpaceDN w:val="0"/>
              <w:adjustRightInd w:val="0"/>
            </w:pPr>
          </w:p>
        </w:tc>
        <w:tc>
          <w:tcPr>
            <w:tcW w:w="6840" w:type="dxa"/>
            <w:noWrap/>
            <w:hideMark/>
          </w:tcPr>
          <w:p w14:paraId="2E528D36" w14:textId="77777777" w:rsidR="00A54C17" w:rsidRPr="00DB55AE" w:rsidRDefault="00A54C17" w:rsidP="009579C7">
            <w:pPr>
              <w:autoSpaceDE w:val="0"/>
              <w:autoSpaceDN w:val="0"/>
              <w:adjustRightInd w:val="0"/>
              <w:ind w:left="524" w:hanging="254"/>
            </w:pPr>
            <w:r w:rsidRPr="00DB55AE">
              <w:t>Financial Statements</w:t>
            </w:r>
          </w:p>
        </w:tc>
        <w:tc>
          <w:tcPr>
            <w:tcW w:w="1530" w:type="dxa"/>
            <w:noWrap/>
            <w:hideMark/>
          </w:tcPr>
          <w:p w14:paraId="30000D76"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0:17</w:t>
            </w:r>
          </w:p>
        </w:tc>
      </w:tr>
      <w:tr w:rsidR="00A54C17" w:rsidRPr="00A54C17" w14:paraId="0AA00A88" w14:textId="77777777" w:rsidTr="003F7C39">
        <w:trPr>
          <w:trHeight w:val="300"/>
        </w:trPr>
        <w:tc>
          <w:tcPr>
            <w:tcW w:w="1345" w:type="dxa"/>
            <w:noWrap/>
            <w:hideMark/>
          </w:tcPr>
          <w:p w14:paraId="6727300C" w14:textId="77777777" w:rsidR="00A54C17" w:rsidRPr="00DB55AE" w:rsidRDefault="00A54C17" w:rsidP="00A54C17">
            <w:pPr>
              <w:autoSpaceDE w:val="0"/>
              <w:autoSpaceDN w:val="0"/>
              <w:adjustRightInd w:val="0"/>
            </w:pPr>
          </w:p>
        </w:tc>
        <w:tc>
          <w:tcPr>
            <w:tcW w:w="6840" w:type="dxa"/>
            <w:noWrap/>
            <w:hideMark/>
          </w:tcPr>
          <w:p w14:paraId="656B396A" w14:textId="77777777" w:rsidR="00A54C17" w:rsidRPr="00DB55AE" w:rsidRDefault="00A54C17" w:rsidP="009579C7">
            <w:pPr>
              <w:autoSpaceDE w:val="0"/>
              <w:autoSpaceDN w:val="0"/>
              <w:adjustRightInd w:val="0"/>
              <w:ind w:left="524" w:hanging="254"/>
            </w:pPr>
            <w:r w:rsidRPr="00DB55AE">
              <w:t>Income Statement</w:t>
            </w:r>
          </w:p>
        </w:tc>
        <w:tc>
          <w:tcPr>
            <w:tcW w:w="1530" w:type="dxa"/>
            <w:noWrap/>
            <w:hideMark/>
          </w:tcPr>
          <w:p w14:paraId="5D86776A"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0:42</w:t>
            </w:r>
          </w:p>
        </w:tc>
      </w:tr>
      <w:tr w:rsidR="00A54C17" w:rsidRPr="00A54C17" w14:paraId="39E96BD2" w14:textId="77777777" w:rsidTr="003F7C39">
        <w:trPr>
          <w:trHeight w:val="300"/>
        </w:trPr>
        <w:tc>
          <w:tcPr>
            <w:tcW w:w="1345" w:type="dxa"/>
            <w:noWrap/>
            <w:hideMark/>
          </w:tcPr>
          <w:p w14:paraId="38C0C1E6" w14:textId="77777777" w:rsidR="00A54C17" w:rsidRPr="00DB55AE" w:rsidRDefault="00A54C17" w:rsidP="00A54C17">
            <w:pPr>
              <w:autoSpaceDE w:val="0"/>
              <w:autoSpaceDN w:val="0"/>
              <w:adjustRightInd w:val="0"/>
            </w:pPr>
          </w:p>
        </w:tc>
        <w:tc>
          <w:tcPr>
            <w:tcW w:w="6840" w:type="dxa"/>
            <w:noWrap/>
            <w:hideMark/>
          </w:tcPr>
          <w:p w14:paraId="55DB5AC3" w14:textId="49E77C7D" w:rsidR="00A54C17" w:rsidRPr="00DB55AE" w:rsidRDefault="00A54C17" w:rsidP="009579C7">
            <w:pPr>
              <w:autoSpaceDE w:val="0"/>
              <w:autoSpaceDN w:val="0"/>
              <w:adjustRightInd w:val="0"/>
              <w:ind w:left="524" w:hanging="254"/>
            </w:pPr>
            <w:r w:rsidRPr="00DB55AE">
              <w:t xml:space="preserve">Statement of </w:t>
            </w:r>
            <w:r w:rsidR="00C54869" w:rsidRPr="00DB55AE">
              <w:t>Owner’s Equity</w:t>
            </w:r>
          </w:p>
        </w:tc>
        <w:tc>
          <w:tcPr>
            <w:tcW w:w="1530" w:type="dxa"/>
            <w:noWrap/>
            <w:hideMark/>
          </w:tcPr>
          <w:p w14:paraId="5B35CC3F"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1:46</w:t>
            </w:r>
          </w:p>
        </w:tc>
      </w:tr>
      <w:tr w:rsidR="00A54C17" w:rsidRPr="00A54C17" w14:paraId="372F37A4" w14:textId="77777777" w:rsidTr="003F7C39">
        <w:trPr>
          <w:trHeight w:val="300"/>
        </w:trPr>
        <w:tc>
          <w:tcPr>
            <w:tcW w:w="1345" w:type="dxa"/>
            <w:noWrap/>
            <w:hideMark/>
          </w:tcPr>
          <w:p w14:paraId="4ADA3673" w14:textId="77777777" w:rsidR="00A54C17" w:rsidRPr="00DB55AE" w:rsidRDefault="00A54C17" w:rsidP="00A54C17">
            <w:pPr>
              <w:autoSpaceDE w:val="0"/>
              <w:autoSpaceDN w:val="0"/>
              <w:adjustRightInd w:val="0"/>
            </w:pPr>
          </w:p>
        </w:tc>
        <w:tc>
          <w:tcPr>
            <w:tcW w:w="6840" w:type="dxa"/>
            <w:noWrap/>
            <w:hideMark/>
          </w:tcPr>
          <w:p w14:paraId="3067A77B" w14:textId="77777777" w:rsidR="00A54C17" w:rsidRPr="00DB55AE" w:rsidRDefault="00A54C17" w:rsidP="009579C7">
            <w:pPr>
              <w:autoSpaceDE w:val="0"/>
              <w:autoSpaceDN w:val="0"/>
              <w:adjustRightInd w:val="0"/>
              <w:ind w:left="524" w:hanging="254"/>
            </w:pPr>
            <w:r w:rsidRPr="00DB55AE">
              <w:t>Balance Sheet</w:t>
            </w:r>
          </w:p>
        </w:tc>
        <w:tc>
          <w:tcPr>
            <w:tcW w:w="1530" w:type="dxa"/>
            <w:noWrap/>
            <w:hideMark/>
          </w:tcPr>
          <w:p w14:paraId="1390DB06"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1:38</w:t>
            </w:r>
          </w:p>
        </w:tc>
      </w:tr>
      <w:tr w:rsidR="00A54C17" w:rsidRPr="00A54C17" w14:paraId="7DD859A6" w14:textId="77777777" w:rsidTr="003F7C39">
        <w:trPr>
          <w:trHeight w:val="300"/>
        </w:trPr>
        <w:tc>
          <w:tcPr>
            <w:tcW w:w="1345" w:type="dxa"/>
            <w:noWrap/>
            <w:hideMark/>
          </w:tcPr>
          <w:p w14:paraId="29766CD7" w14:textId="77777777" w:rsidR="00A54C17" w:rsidRPr="00DB55AE" w:rsidRDefault="00A54C17" w:rsidP="00A54C17">
            <w:pPr>
              <w:autoSpaceDE w:val="0"/>
              <w:autoSpaceDN w:val="0"/>
              <w:adjustRightInd w:val="0"/>
            </w:pPr>
          </w:p>
        </w:tc>
        <w:tc>
          <w:tcPr>
            <w:tcW w:w="6840" w:type="dxa"/>
            <w:noWrap/>
            <w:hideMark/>
          </w:tcPr>
          <w:p w14:paraId="3F3A3AEA" w14:textId="77777777" w:rsidR="00A54C17" w:rsidRPr="00DB55AE" w:rsidRDefault="00A54C17" w:rsidP="009579C7">
            <w:pPr>
              <w:autoSpaceDE w:val="0"/>
              <w:autoSpaceDN w:val="0"/>
              <w:adjustRightInd w:val="0"/>
              <w:ind w:left="524" w:hanging="254"/>
            </w:pPr>
            <w:r w:rsidRPr="00DB55AE">
              <w:t>Statement of Cash Flows</w:t>
            </w:r>
          </w:p>
        </w:tc>
        <w:tc>
          <w:tcPr>
            <w:tcW w:w="1530" w:type="dxa"/>
            <w:noWrap/>
            <w:hideMark/>
          </w:tcPr>
          <w:p w14:paraId="37F2EF6F" w14:textId="77777777" w:rsidR="00A54C17" w:rsidRPr="00DB55AE" w:rsidRDefault="00A54C17" w:rsidP="00A54C17">
            <w:pPr>
              <w:autoSpaceDE w:val="0"/>
              <w:autoSpaceDN w:val="0"/>
              <w:adjustRightInd w:val="0"/>
              <w:rPr>
                <w:rFonts w:ascii="AvenirLTPro-Light" w:hAnsi="AvenirLTPro-Light"/>
                <w:color w:val="000000"/>
                <w:sz w:val="20"/>
              </w:rPr>
            </w:pPr>
            <w:r w:rsidRPr="00DB55AE">
              <w:rPr>
                <w:rFonts w:ascii="AvenirLTPro-Light" w:hAnsi="AvenirLTPro-Light"/>
                <w:color w:val="000000"/>
                <w:sz w:val="20"/>
              </w:rPr>
              <w:t>2:18</w:t>
            </w:r>
          </w:p>
        </w:tc>
      </w:tr>
      <w:bookmarkEnd w:id="10"/>
      <w:bookmarkEnd w:id="11"/>
    </w:tbl>
    <w:p w14:paraId="35783028" w14:textId="08D3A6F2" w:rsidR="00A54C17" w:rsidRDefault="00A54C17" w:rsidP="009579C7">
      <w:pPr>
        <w:autoSpaceDE w:val="0"/>
        <w:autoSpaceDN w:val="0"/>
        <w:adjustRightInd w:val="0"/>
        <w:rPr>
          <w:rFonts w:ascii="ArumSansRegular" w:hAnsi="ArumSansRegular" w:cs="ArumSansRegular"/>
          <w:sz w:val="24"/>
          <w:szCs w:val="24"/>
        </w:rPr>
      </w:pPr>
    </w:p>
    <w:p w14:paraId="6589126A" w14:textId="77777777" w:rsidR="00392FC4" w:rsidRPr="004C3002" w:rsidRDefault="00392FC4" w:rsidP="00D731A3">
      <w:pPr>
        <w:autoSpaceDE w:val="0"/>
        <w:autoSpaceDN w:val="0"/>
        <w:rPr>
          <w:rFonts w:ascii="AvenirLTPro-Heavy" w:hAnsi="AvenirLTPro-Heavy"/>
          <w:b/>
          <w:bCs/>
          <w:color w:val="FF0000"/>
          <w:sz w:val="24"/>
          <w:szCs w:val="24"/>
        </w:rPr>
      </w:pPr>
    </w:p>
    <w:p w14:paraId="3EB99B09" w14:textId="77777777" w:rsidR="00231248" w:rsidRPr="009579C7" w:rsidRDefault="00004170">
      <w:pPr>
        <w:autoSpaceDE w:val="0"/>
        <w:autoSpaceDN w:val="0"/>
        <w:adjustRightInd w:val="0"/>
        <w:rPr>
          <w:rFonts w:ascii="AvenirLTPro-Heavy" w:hAnsi="AvenirLTPro-Heavy"/>
          <w:b/>
          <w:bCs/>
          <w:sz w:val="24"/>
          <w:szCs w:val="24"/>
        </w:rPr>
      </w:pPr>
      <w:bookmarkStart w:id="14" w:name="_Hlk515386166"/>
      <w:r w:rsidRPr="009579C7">
        <w:rPr>
          <w:rFonts w:ascii="AvenirLTPro-Heavy" w:hAnsi="AvenirLTPro-Heavy"/>
          <w:b/>
          <w:bCs/>
          <w:sz w:val="24"/>
          <w:szCs w:val="24"/>
        </w:rPr>
        <w:t>Hints/</w:t>
      </w:r>
      <w:r w:rsidR="00932A14" w:rsidRPr="009579C7">
        <w:rPr>
          <w:rFonts w:ascii="AvenirLTPro-Heavy" w:hAnsi="AvenirLTPro-Heavy"/>
          <w:b/>
          <w:bCs/>
          <w:sz w:val="24"/>
          <w:szCs w:val="24"/>
        </w:rPr>
        <w:t>Guided Examples</w:t>
      </w:r>
    </w:p>
    <w:p w14:paraId="07247E70" w14:textId="509FA046" w:rsidR="00932A14" w:rsidRPr="004C3002" w:rsidRDefault="00A54C17" w:rsidP="009579C7">
      <w:pPr>
        <w:autoSpaceDE w:val="0"/>
        <w:autoSpaceDN w:val="0"/>
        <w:adjustRightInd w:val="0"/>
        <w:rPr>
          <w:rFonts w:ascii="AvenirLTPro-Heavy" w:hAnsi="AvenirLTPro-Heavy"/>
          <w:b/>
          <w:bCs/>
          <w:color w:val="FF0000"/>
          <w:sz w:val="24"/>
          <w:szCs w:val="24"/>
        </w:rPr>
      </w:pPr>
      <w:r w:rsidRPr="009579C7">
        <w:t xml:space="preserve">The Guided Examples in Connect provide a narrated, animated, step-by-step walk-through of select quick studies, exercises, and general ledger problems similar to those assigned. These short presentations can be turned on or off by instructors and provide reinforcement when students need it most. </w:t>
      </w:r>
      <w:r w:rsidR="00004170" w:rsidRPr="009579C7">
        <w:t xml:space="preserve">Please note that they are labeled as “Hints” in Connect assignments. </w:t>
      </w:r>
      <w:r w:rsidRPr="009579C7">
        <w:t>The animated PowerPoints without the video and audio functions for the Guided Examples are also available in the Connect Instructor Library and Exercise Presentations.</w:t>
      </w:r>
      <w:r w:rsidR="00231248">
        <w:t xml:space="preserve"> </w:t>
      </w:r>
      <w:r w:rsidR="00231248" w:rsidRPr="009579C7">
        <w:rPr>
          <w:b/>
          <w:color w:val="4472C4" w:themeColor="accent5"/>
        </w:rPr>
        <w:t>These are indicated in the Related Assignment Materials grid on page 1 in blue bold font.</w:t>
      </w:r>
    </w:p>
    <w:bookmarkEnd w:id="7"/>
    <w:bookmarkEnd w:id="9"/>
    <w:bookmarkEnd w:id="14"/>
    <w:p w14:paraId="58BF799D" w14:textId="77777777" w:rsidR="00932A14" w:rsidRPr="00E01B0C" w:rsidRDefault="00932A14" w:rsidP="00CE0ED8">
      <w:pPr>
        <w:autoSpaceDE w:val="0"/>
        <w:autoSpaceDN w:val="0"/>
        <w:rPr>
          <w:rFonts w:ascii="AvenirLTPro-Heavy" w:hAnsi="AvenirLTPro-Heavy"/>
          <w:b/>
          <w:bCs/>
          <w:color w:val="000000"/>
          <w:sz w:val="24"/>
          <w:szCs w:val="24"/>
        </w:rPr>
      </w:pPr>
    </w:p>
    <w:p w14:paraId="64FBD1EE" w14:textId="77777777" w:rsidR="001D5B59" w:rsidRPr="00D731A3" w:rsidRDefault="001D5B59" w:rsidP="001D5B59">
      <w:pPr>
        <w:pStyle w:val="Heading1"/>
      </w:pPr>
      <w:r w:rsidRPr="00D731A3">
        <w:t>Synopsis of Chapter Revisions</w:t>
      </w:r>
    </w:p>
    <w:p w14:paraId="39FE90DE" w14:textId="77777777" w:rsidR="00A65CD2" w:rsidRPr="009579C7" w:rsidRDefault="00A65CD2" w:rsidP="00A65CD2">
      <w:pPr>
        <w:autoSpaceDE w:val="0"/>
        <w:autoSpaceDN w:val="0"/>
        <w:adjustRightInd w:val="0"/>
        <w:spacing w:line="140" w:lineRule="atLeast"/>
      </w:pPr>
      <w:r w:rsidRPr="009579C7">
        <w:t>Updated opener—Apple and entrepreneurial assignment.</w:t>
      </w:r>
    </w:p>
    <w:p w14:paraId="76085F80" w14:textId="77777777" w:rsidR="00A65CD2" w:rsidRPr="009579C7" w:rsidRDefault="00A65CD2" w:rsidP="00A65CD2">
      <w:pPr>
        <w:autoSpaceDE w:val="0"/>
        <w:autoSpaceDN w:val="0"/>
        <w:adjustRightInd w:val="0"/>
        <w:spacing w:line="140" w:lineRule="atLeast"/>
      </w:pPr>
      <w:r w:rsidRPr="009579C7">
        <w:t>Updated salary info for accountants.</w:t>
      </w:r>
    </w:p>
    <w:p w14:paraId="3A449CF3" w14:textId="77777777" w:rsidR="00A65CD2" w:rsidRPr="009579C7" w:rsidRDefault="00A65CD2" w:rsidP="00A65CD2">
      <w:pPr>
        <w:autoSpaceDE w:val="0"/>
        <w:autoSpaceDN w:val="0"/>
        <w:adjustRightInd w:val="0"/>
        <w:spacing w:line="140" w:lineRule="atLeast"/>
      </w:pPr>
      <w:r w:rsidRPr="009579C7">
        <w:t>Revised business entity section along with adding LLC.</w:t>
      </w:r>
    </w:p>
    <w:p w14:paraId="7545DC08" w14:textId="77777777" w:rsidR="00A65CD2" w:rsidRPr="009579C7" w:rsidRDefault="00A65CD2" w:rsidP="00A65CD2">
      <w:pPr>
        <w:autoSpaceDE w:val="0"/>
        <w:autoSpaceDN w:val="0"/>
        <w:adjustRightInd w:val="0"/>
        <w:spacing w:line="140" w:lineRule="atLeast"/>
      </w:pPr>
      <w:r w:rsidRPr="009579C7">
        <w:t>Updated section on FASB objectives and accounting constraints.</w:t>
      </w:r>
    </w:p>
    <w:p w14:paraId="1417233C" w14:textId="77777777" w:rsidR="00A65CD2" w:rsidRPr="009579C7" w:rsidRDefault="00A65CD2" w:rsidP="00A65CD2">
      <w:pPr>
        <w:autoSpaceDE w:val="0"/>
        <w:autoSpaceDN w:val="0"/>
        <w:adjustRightInd w:val="0"/>
        <w:spacing w:line="140" w:lineRule="atLeast"/>
      </w:pPr>
      <w:r w:rsidRPr="009579C7">
        <w:t>New layout for introducing the expanded accounting equation.</w:t>
      </w:r>
    </w:p>
    <w:p w14:paraId="56AF5FE1" w14:textId="77777777" w:rsidR="00A65CD2" w:rsidRPr="009579C7" w:rsidRDefault="00A65CD2" w:rsidP="00A65CD2">
      <w:pPr>
        <w:autoSpaceDE w:val="0"/>
        <w:autoSpaceDN w:val="0"/>
        <w:adjustRightInd w:val="0"/>
        <w:spacing w:line="140" w:lineRule="atLeast"/>
      </w:pPr>
      <w:r w:rsidRPr="009579C7">
        <w:t>New layout for introducing financial statements.</w:t>
      </w:r>
    </w:p>
    <w:p w14:paraId="20FE2597" w14:textId="77777777" w:rsidR="00A65CD2" w:rsidRPr="009579C7" w:rsidRDefault="00A65CD2" w:rsidP="00A65CD2">
      <w:pPr>
        <w:autoSpaceDE w:val="0"/>
        <w:autoSpaceDN w:val="0"/>
        <w:adjustRightInd w:val="0"/>
        <w:spacing w:line="140" w:lineRule="atLeast"/>
      </w:pPr>
      <w:r w:rsidRPr="009579C7">
        <w:t>Updated Apple numbers for NTK 1-5.</w:t>
      </w:r>
    </w:p>
    <w:p w14:paraId="50F4C614" w14:textId="77777777" w:rsidR="00A65CD2" w:rsidRPr="009579C7" w:rsidRDefault="00A65CD2" w:rsidP="00A65CD2">
      <w:pPr>
        <w:autoSpaceDE w:val="0"/>
        <w:autoSpaceDN w:val="0"/>
        <w:adjustRightInd w:val="0"/>
        <w:spacing w:line="140" w:lineRule="atLeast"/>
      </w:pPr>
      <w:r w:rsidRPr="009579C7">
        <w:t>New Cheat Sheet reinforces chapter content.</w:t>
      </w:r>
    </w:p>
    <w:p w14:paraId="595FDE42" w14:textId="77777777" w:rsidR="00A65CD2" w:rsidRPr="009579C7" w:rsidRDefault="00A65CD2" w:rsidP="00A65CD2">
      <w:pPr>
        <w:autoSpaceDE w:val="0"/>
        <w:autoSpaceDN w:val="0"/>
        <w:adjustRightInd w:val="0"/>
        <w:spacing w:line="140" w:lineRule="atLeast"/>
      </w:pPr>
      <w:r w:rsidRPr="009579C7">
        <w:t>Global View moved to text-end appendix—for all chapters.</w:t>
      </w:r>
    </w:p>
    <w:p w14:paraId="4DDE6085" w14:textId="77777777" w:rsidR="00A65CD2" w:rsidRPr="009579C7" w:rsidRDefault="00A65CD2" w:rsidP="00A65CD2">
      <w:pPr>
        <w:autoSpaceDE w:val="0"/>
        <w:autoSpaceDN w:val="0"/>
        <w:adjustRightInd w:val="0"/>
        <w:spacing w:line="140" w:lineRule="atLeast"/>
      </w:pPr>
      <w:r w:rsidRPr="009579C7">
        <w:t>Sustainability section moved to text-end appendix—for all chapters.</w:t>
      </w:r>
    </w:p>
    <w:p w14:paraId="6729A049" w14:textId="77777777" w:rsidR="00A65CD2" w:rsidRPr="009579C7" w:rsidRDefault="00A65CD2" w:rsidP="00A65CD2">
      <w:pPr>
        <w:autoSpaceDE w:val="0"/>
        <w:autoSpaceDN w:val="0"/>
        <w:adjustRightInd w:val="0"/>
        <w:spacing w:line="140" w:lineRule="atLeast"/>
      </w:pPr>
      <w:r w:rsidRPr="009579C7">
        <w:t xml:space="preserve">Updated return on assets analysis using Nike and Under </w:t>
      </w:r>
      <w:proofErr w:type="spellStart"/>
      <w:r w:rsidRPr="009579C7">
        <w:t>Armour</w:t>
      </w:r>
      <w:proofErr w:type="spellEnd"/>
      <w:r w:rsidRPr="009579C7">
        <w:t>.</w:t>
      </w:r>
    </w:p>
    <w:p w14:paraId="42F705C8" w14:textId="77777777" w:rsidR="00A65CD2" w:rsidRPr="009579C7" w:rsidRDefault="00A65CD2" w:rsidP="00A65CD2">
      <w:pPr>
        <w:autoSpaceDE w:val="0"/>
        <w:autoSpaceDN w:val="0"/>
        <w:adjustRightInd w:val="0"/>
        <w:spacing w:line="140" w:lineRule="atLeast"/>
      </w:pPr>
      <w:r w:rsidRPr="009579C7">
        <w:t>Added a new Exercise assignment and Quick Study assignment.</w:t>
      </w:r>
    </w:p>
    <w:p w14:paraId="200631D2" w14:textId="421F025D" w:rsidR="00DA2E13" w:rsidRDefault="00A65CD2" w:rsidP="00DB55AE">
      <w:pPr>
        <w:autoSpaceDE w:val="0"/>
        <w:autoSpaceDN w:val="0"/>
        <w:adjustRightInd w:val="0"/>
        <w:spacing w:line="140" w:lineRule="atLeast"/>
      </w:pPr>
      <w:r w:rsidRPr="009579C7">
        <w:t>Added new analysis assignments: Company Analysis, Comparative Analysis, and Global Analysis.</w:t>
      </w:r>
    </w:p>
    <w:p w14:paraId="35687AEA" w14:textId="77777777" w:rsidR="009355CA" w:rsidRDefault="009355CA">
      <w:r>
        <w:rPr>
          <w:b/>
        </w:rPr>
        <w:lastRenderedPageBreak/>
        <w:br w:type="page"/>
      </w:r>
    </w:p>
    <w:tbl>
      <w:tblPr>
        <w:tblW w:w="10260" w:type="dxa"/>
        <w:tblLayout w:type="fixed"/>
        <w:tblLook w:val="0000" w:firstRow="0" w:lastRow="0" w:firstColumn="0" w:lastColumn="0" w:noHBand="0" w:noVBand="0"/>
      </w:tblPr>
      <w:tblGrid>
        <w:gridCol w:w="10260"/>
      </w:tblGrid>
      <w:tr w:rsidR="00F808D5" w14:paraId="07FB4CD9" w14:textId="77777777" w:rsidTr="009579C7">
        <w:tc>
          <w:tcPr>
            <w:tcW w:w="10260" w:type="dxa"/>
          </w:tcPr>
          <w:p w14:paraId="28B2183D" w14:textId="3FE4539D" w:rsidR="00F808D5" w:rsidRDefault="00F808D5" w:rsidP="002E66BA">
            <w:pPr>
              <w:pStyle w:val="Heading1"/>
            </w:pPr>
            <w:r>
              <w:lastRenderedPageBreak/>
              <w:t>Chapter Outline</w:t>
            </w:r>
          </w:p>
        </w:tc>
      </w:tr>
      <w:tr w:rsidR="00F808D5" w14:paraId="5DCCF729" w14:textId="77777777" w:rsidTr="009579C7">
        <w:tblPrEx>
          <w:tblBorders>
            <w:insideV w:val="single" w:sz="4" w:space="0" w:color="auto"/>
          </w:tblBorders>
        </w:tblPrEx>
        <w:tc>
          <w:tcPr>
            <w:tcW w:w="10260" w:type="dxa"/>
          </w:tcPr>
          <w:p w14:paraId="4EBFCC97" w14:textId="10C9C067" w:rsidR="00F808D5" w:rsidRDefault="00F808D5" w:rsidP="000A5431">
            <w:pPr>
              <w:pStyle w:val="Outline1"/>
              <w:numPr>
                <w:ilvl w:val="0"/>
                <w:numId w:val="3"/>
              </w:numPr>
              <w:tabs>
                <w:tab w:val="clear" w:pos="1440"/>
              </w:tabs>
              <w:rPr>
                <w:b/>
              </w:rPr>
            </w:pPr>
            <w:r>
              <w:rPr>
                <w:b/>
              </w:rPr>
              <w:t>Importance of Accounting</w:t>
            </w:r>
            <w:r>
              <w:t>—we live in the information age in which information, and its reliability, impacts the financial well-being of us all.</w:t>
            </w:r>
          </w:p>
        </w:tc>
      </w:tr>
      <w:tr w:rsidR="00F808D5" w14:paraId="606A9AC7" w14:textId="77777777" w:rsidTr="009579C7">
        <w:tblPrEx>
          <w:tblBorders>
            <w:insideV w:val="single" w:sz="4" w:space="0" w:color="auto"/>
          </w:tblBorders>
        </w:tblPrEx>
        <w:tc>
          <w:tcPr>
            <w:tcW w:w="10260" w:type="dxa"/>
          </w:tcPr>
          <w:p w14:paraId="1B32D443" w14:textId="69B2E549" w:rsidR="00F808D5" w:rsidRDefault="00F808D5" w:rsidP="00B33C99">
            <w:pPr>
              <w:pStyle w:val="Outline2"/>
              <w:tabs>
                <w:tab w:val="clear" w:pos="1080"/>
              </w:tabs>
              <w:ind w:left="720" w:firstLine="0"/>
            </w:pPr>
            <w:r>
              <w:rPr>
                <w:i/>
              </w:rPr>
              <w:t>Accounting</w:t>
            </w:r>
            <w:r>
              <w:t xml:space="preserve"> is an information and measurement system that identifies, records, and communicates an organization’s business activities. </w:t>
            </w:r>
          </w:p>
        </w:tc>
      </w:tr>
      <w:tr w:rsidR="00F808D5" w14:paraId="62E87D01" w14:textId="77777777" w:rsidTr="009579C7">
        <w:tblPrEx>
          <w:tblBorders>
            <w:insideV w:val="single" w:sz="4" w:space="0" w:color="auto"/>
          </w:tblBorders>
        </w:tblPrEx>
        <w:tc>
          <w:tcPr>
            <w:tcW w:w="10260" w:type="dxa"/>
          </w:tcPr>
          <w:p w14:paraId="74C0A40C" w14:textId="430FF330" w:rsidR="00F808D5" w:rsidRPr="00870C92" w:rsidRDefault="00F808D5" w:rsidP="00870C92">
            <w:pPr>
              <w:pStyle w:val="Outline2"/>
              <w:numPr>
                <w:ilvl w:val="0"/>
                <w:numId w:val="3"/>
              </w:numPr>
              <w:tabs>
                <w:tab w:val="clear" w:pos="1080"/>
              </w:tabs>
              <w:rPr>
                <w:b/>
              </w:rPr>
            </w:pPr>
            <w:r w:rsidRPr="00870C92">
              <w:rPr>
                <w:b/>
              </w:rPr>
              <w:t>Users of Accounting Information</w:t>
            </w:r>
            <w:r w:rsidR="00870C92">
              <w:rPr>
                <w:b/>
              </w:rPr>
              <w:t xml:space="preserve"> – </w:t>
            </w:r>
            <w:r w:rsidR="00870C92">
              <w:t>accounting is called the language of business because it communicates data the helps users make better decisions. People using accounting information are divided into two groups:</w:t>
            </w:r>
          </w:p>
        </w:tc>
      </w:tr>
      <w:tr w:rsidR="00F808D5" w14:paraId="5FC6484B" w14:textId="77777777" w:rsidTr="009579C7">
        <w:tblPrEx>
          <w:tblBorders>
            <w:insideV w:val="single" w:sz="4" w:space="0" w:color="auto"/>
          </w:tblBorders>
        </w:tblPrEx>
        <w:tc>
          <w:tcPr>
            <w:tcW w:w="10260" w:type="dxa"/>
          </w:tcPr>
          <w:p w14:paraId="0C108228" w14:textId="4B383B09" w:rsidR="00F808D5" w:rsidRDefault="00F808D5" w:rsidP="002E66BA">
            <w:pPr>
              <w:pStyle w:val="Outline3"/>
              <w:numPr>
                <w:ilvl w:val="0"/>
                <w:numId w:val="4"/>
              </w:numPr>
            </w:pPr>
            <w:r>
              <w:t xml:space="preserve">External Users—those </w:t>
            </w:r>
            <w:r w:rsidRPr="0097307F">
              <w:rPr>
                <w:i/>
              </w:rPr>
              <w:t xml:space="preserve">not </w:t>
            </w:r>
            <w:r>
              <w:t>directly involved with running the company. Examples: shareholders (investors), lenders, directors, external auditors,</w:t>
            </w:r>
            <w:r w:rsidR="00AE10F7">
              <w:t xml:space="preserve"> nonmanagerial and</w:t>
            </w:r>
            <w:r>
              <w:t xml:space="preserve"> nonexecutive employees, labor unions, regulators, voters, legislators, government officials, customers, suppliers, etc.</w:t>
            </w:r>
          </w:p>
        </w:tc>
      </w:tr>
      <w:tr w:rsidR="00F808D5" w14:paraId="67822229" w14:textId="77777777" w:rsidTr="009579C7">
        <w:tblPrEx>
          <w:tblBorders>
            <w:insideV w:val="single" w:sz="4" w:space="0" w:color="auto"/>
          </w:tblBorders>
        </w:tblPrEx>
        <w:tc>
          <w:tcPr>
            <w:tcW w:w="10260" w:type="dxa"/>
          </w:tcPr>
          <w:p w14:paraId="53CC03C4" w14:textId="42494DE8" w:rsidR="00F808D5" w:rsidRDefault="00F808D5">
            <w:pPr>
              <w:pStyle w:val="Outline4"/>
              <w:numPr>
                <w:ilvl w:val="0"/>
                <w:numId w:val="5"/>
              </w:numPr>
            </w:pPr>
            <w:r>
              <w:t xml:space="preserve">Financial Accounting—area of accounting aimed at serving external users by providing them with </w:t>
            </w:r>
            <w:r>
              <w:rPr>
                <w:i/>
              </w:rPr>
              <w:t>general-purpose financial statements</w:t>
            </w:r>
            <w:r>
              <w:t>.</w:t>
            </w:r>
          </w:p>
        </w:tc>
      </w:tr>
      <w:tr w:rsidR="00F808D5" w14:paraId="6BE70DAF" w14:textId="77777777" w:rsidTr="009579C7">
        <w:tblPrEx>
          <w:tblBorders>
            <w:insideV w:val="single" w:sz="4" w:space="0" w:color="auto"/>
          </w:tblBorders>
        </w:tblPrEx>
        <w:tc>
          <w:tcPr>
            <w:tcW w:w="10260" w:type="dxa"/>
          </w:tcPr>
          <w:p w14:paraId="066578CF" w14:textId="5FB95FA9" w:rsidR="00F808D5" w:rsidRDefault="00F808D5" w:rsidP="002E66BA">
            <w:pPr>
              <w:pStyle w:val="Outline3"/>
            </w:pPr>
            <w:r>
              <w:t>2.</w:t>
            </w:r>
            <w:r>
              <w:tab/>
              <w:t>Internal Users—those directly involved in managing and operating an organization.</w:t>
            </w:r>
            <w:r w:rsidR="007F0979">
              <w:t xml:space="preserve"> Internal users include research and development, purchasing, human resource, production, distribution, marketing, and service managers.</w:t>
            </w:r>
          </w:p>
        </w:tc>
      </w:tr>
      <w:tr w:rsidR="00F808D5" w14:paraId="45C16ECE" w14:textId="77777777" w:rsidTr="009579C7">
        <w:tblPrEx>
          <w:tblBorders>
            <w:insideV w:val="single" w:sz="4" w:space="0" w:color="auto"/>
          </w:tblBorders>
        </w:tblPrEx>
        <w:tc>
          <w:tcPr>
            <w:tcW w:w="10260" w:type="dxa"/>
          </w:tcPr>
          <w:p w14:paraId="1A04EE22" w14:textId="77777777" w:rsidR="00F808D5" w:rsidRDefault="00F808D5" w:rsidP="002D21D9">
            <w:pPr>
              <w:pStyle w:val="Outline4"/>
              <w:numPr>
                <w:ilvl w:val="0"/>
                <w:numId w:val="6"/>
              </w:numPr>
            </w:pPr>
            <w:r>
              <w:t>Managerial Accounting—area of accounting that serves the decision-making needs of internal users.</w:t>
            </w:r>
          </w:p>
          <w:p w14:paraId="4A30560F" w14:textId="0628D946" w:rsidR="00F808D5" w:rsidRDefault="00F808D5">
            <w:pPr>
              <w:pStyle w:val="Outline4"/>
              <w:numPr>
                <w:ilvl w:val="0"/>
                <w:numId w:val="6"/>
              </w:numPr>
            </w:pPr>
            <w:r>
              <w:t>Internal Reports—are designed for the special needs of internal user</w:t>
            </w:r>
            <w:r w:rsidR="007F0979">
              <w:t>s</w:t>
            </w:r>
            <w:r>
              <w:t>.</w:t>
            </w:r>
          </w:p>
        </w:tc>
      </w:tr>
      <w:tr w:rsidR="00F808D5" w14:paraId="6A532702" w14:textId="77777777" w:rsidTr="009579C7">
        <w:tblPrEx>
          <w:tblBorders>
            <w:insideV w:val="single" w:sz="4" w:space="0" w:color="auto"/>
          </w:tblBorders>
        </w:tblPrEx>
        <w:tc>
          <w:tcPr>
            <w:tcW w:w="10260" w:type="dxa"/>
          </w:tcPr>
          <w:p w14:paraId="28C4BB7D" w14:textId="140A58AF" w:rsidR="00F808D5" w:rsidRDefault="00F808D5" w:rsidP="007F2F9B">
            <w:pPr>
              <w:pStyle w:val="Outline2"/>
              <w:ind w:left="1440"/>
            </w:pPr>
            <w:r>
              <w:br w:type="page"/>
            </w:r>
            <w:r w:rsidR="007F2F9B">
              <w:t>3</w:t>
            </w:r>
            <w:r>
              <w:t>.</w:t>
            </w:r>
            <w:r>
              <w:tab/>
              <w:t>Opportunities in Accounting</w:t>
            </w:r>
            <w:r w:rsidR="007F2F9B">
              <w:t xml:space="preserve"> - f</w:t>
            </w:r>
            <w:r>
              <w:t>our broad areas of opportunities are financial, managerial, taxation, and accounting-related.</w:t>
            </w:r>
          </w:p>
        </w:tc>
      </w:tr>
      <w:tr w:rsidR="00F808D5" w14:paraId="12F26673" w14:textId="77777777" w:rsidTr="009579C7">
        <w:tblPrEx>
          <w:tblBorders>
            <w:insideV w:val="single" w:sz="4" w:space="0" w:color="auto"/>
          </w:tblBorders>
        </w:tblPrEx>
        <w:tc>
          <w:tcPr>
            <w:tcW w:w="10260" w:type="dxa"/>
          </w:tcPr>
          <w:p w14:paraId="130C5FA8" w14:textId="33F0BA2B" w:rsidR="00F808D5" w:rsidRDefault="007F2F9B" w:rsidP="007F2F9B">
            <w:pPr>
              <w:pStyle w:val="Outline3"/>
              <w:ind w:left="1800"/>
            </w:pPr>
            <w:r>
              <w:t>a</w:t>
            </w:r>
            <w:r w:rsidR="00F808D5">
              <w:t>.</w:t>
            </w:r>
            <w:r w:rsidR="00F808D5">
              <w:tab/>
              <w:t>Private accounting</w:t>
            </w:r>
            <w:r w:rsidR="001971FC">
              <w:t>, which are employees working for businesses,</w:t>
            </w:r>
            <w:r w:rsidR="00F808D5">
              <w:t xml:space="preserve"> offers the most opportunities.</w:t>
            </w:r>
          </w:p>
          <w:p w14:paraId="5CBE6108" w14:textId="573DA95F" w:rsidR="00F808D5" w:rsidRDefault="007F2F9B" w:rsidP="007F2F9B">
            <w:pPr>
              <w:pStyle w:val="Outline3"/>
              <w:ind w:left="1800"/>
            </w:pPr>
            <w:r>
              <w:t>b</w:t>
            </w:r>
            <w:r w:rsidR="00F808D5">
              <w:t>.</w:t>
            </w:r>
            <w:r w:rsidR="00F808D5">
              <w:tab/>
              <w:t>Public accounting offers the next largest number of opportunities</w:t>
            </w:r>
            <w:r w:rsidR="00680734">
              <w:t>.</w:t>
            </w:r>
            <w:r w:rsidR="001971FC">
              <w:t xml:space="preserve"> Opportunities include auditing and taxation.</w:t>
            </w:r>
          </w:p>
          <w:p w14:paraId="0A6FD978" w14:textId="77777777" w:rsidR="00F808D5" w:rsidRDefault="007F2F9B" w:rsidP="007F2F9B">
            <w:pPr>
              <w:pStyle w:val="Outline3"/>
              <w:ind w:left="1800"/>
            </w:pPr>
            <w:r>
              <w:t>c</w:t>
            </w:r>
            <w:r w:rsidR="00F808D5">
              <w:t>.</w:t>
            </w:r>
            <w:r w:rsidR="00F808D5">
              <w:tab/>
              <w:t>Government (and not-for-profit) agencies, including business regulation and investigation of law violations, also offer opportunities.</w:t>
            </w:r>
          </w:p>
          <w:p w14:paraId="0E9D682B" w14:textId="6EFD6FF0" w:rsidR="00C33FF3" w:rsidRDefault="00C33FF3" w:rsidP="007F2F9B">
            <w:pPr>
              <w:pStyle w:val="Outline3"/>
              <w:ind w:left="1800"/>
            </w:pPr>
            <w:r>
              <w:t xml:space="preserve">d.   Accounting specialists include certified public accountants, CPAs. Certifications include certified management accounting, CMA, and certified internal auditors, CIA. Specialists include certified bookkeeper, CB, certified payroll professional, CPP, certified fraud examiner, CFE, and certified forensic accountant, </w:t>
            </w:r>
            <w:proofErr w:type="spellStart"/>
            <w:r>
              <w:t>CrFA</w:t>
            </w:r>
            <w:proofErr w:type="spellEnd"/>
            <w:r>
              <w:t>.</w:t>
            </w:r>
          </w:p>
        </w:tc>
      </w:tr>
      <w:tr w:rsidR="00F808D5" w14:paraId="58219AEB" w14:textId="77777777" w:rsidTr="009579C7">
        <w:tblPrEx>
          <w:tblBorders>
            <w:insideV w:val="single" w:sz="4" w:space="0" w:color="auto"/>
          </w:tblBorders>
        </w:tblPrEx>
        <w:tc>
          <w:tcPr>
            <w:tcW w:w="10260" w:type="dxa"/>
          </w:tcPr>
          <w:p w14:paraId="785116A7" w14:textId="55112772" w:rsidR="00F808D5" w:rsidRDefault="00F808D5" w:rsidP="002E66BA">
            <w:pPr>
              <w:pStyle w:val="Outline1"/>
              <w:rPr>
                <w:b/>
                <w:bCs/>
              </w:rPr>
            </w:pPr>
            <w:r>
              <w:rPr>
                <w:b/>
                <w:bCs/>
              </w:rPr>
              <w:t>I</w:t>
            </w:r>
            <w:r w:rsidR="00870C92">
              <w:rPr>
                <w:b/>
                <w:bCs/>
              </w:rPr>
              <w:t>I</w:t>
            </w:r>
            <w:r>
              <w:rPr>
                <w:b/>
                <w:bCs/>
              </w:rPr>
              <w:t>I.</w:t>
            </w:r>
            <w:r>
              <w:tab/>
            </w:r>
            <w:r>
              <w:rPr>
                <w:b/>
              </w:rPr>
              <w:t>Fundamentals of Accounting</w:t>
            </w:r>
          </w:p>
        </w:tc>
      </w:tr>
      <w:tr w:rsidR="00F808D5" w14:paraId="1B60DF53" w14:textId="77777777" w:rsidTr="006940D9">
        <w:tblPrEx>
          <w:tblBorders>
            <w:insideV w:val="single" w:sz="4" w:space="0" w:color="auto"/>
          </w:tblBorders>
        </w:tblPrEx>
        <w:trPr>
          <w:trHeight w:val="2502"/>
        </w:trPr>
        <w:tc>
          <w:tcPr>
            <w:tcW w:w="10260" w:type="dxa"/>
          </w:tcPr>
          <w:p w14:paraId="1C410A7B" w14:textId="508ED817" w:rsidR="00F808D5" w:rsidRDefault="00F808D5" w:rsidP="002E66BA">
            <w:pPr>
              <w:pStyle w:val="Outline2"/>
            </w:pPr>
            <w:r>
              <w:t>A.</w:t>
            </w:r>
            <w:r>
              <w:tab/>
              <w:t xml:space="preserve">Ethics—A Key concept—Ethics are beliefs that </w:t>
            </w:r>
            <w:r w:rsidR="00891DC8">
              <w:t>separate</w:t>
            </w:r>
            <w:r>
              <w:t xml:space="preserve"> right from wrong.</w:t>
            </w:r>
          </w:p>
          <w:p w14:paraId="7FD51AF9" w14:textId="77777777" w:rsidR="00F808D5" w:rsidRDefault="00F808D5" w:rsidP="00B33C99">
            <w:pPr>
              <w:pStyle w:val="Outline2"/>
              <w:ind w:left="1440"/>
            </w:pPr>
            <w:r>
              <w:t xml:space="preserve">1. </w:t>
            </w:r>
            <w:r>
              <w:tab/>
              <w:t>Fraud Triangle: Ethics under Attack—model that asserts three factors must exist for a person to commit fraud: opportunity, pressure, and rationalization.</w:t>
            </w:r>
          </w:p>
          <w:p w14:paraId="47D0487A" w14:textId="77777777" w:rsidR="005C0B8E" w:rsidRDefault="00F808D5" w:rsidP="00F808D5">
            <w:pPr>
              <w:pStyle w:val="Outline2"/>
              <w:numPr>
                <w:ilvl w:val="0"/>
                <w:numId w:val="31"/>
              </w:numPr>
            </w:pPr>
            <w:r>
              <w:t xml:space="preserve">Internal Controls—procedures to protect company property and equipment and ensure reliable accounting reports, promote efficiency, and encourage adherence to company policies. </w:t>
            </w:r>
          </w:p>
          <w:p w14:paraId="485F621D" w14:textId="39F90603" w:rsidR="00F808D5" w:rsidRDefault="005C0B8E" w:rsidP="00F808D5">
            <w:pPr>
              <w:pStyle w:val="Outline2"/>
              <w:numPr>
                <w:ilvl w:val="0"/>
                <w:numId w:val="31"/>
              </w:numPr>
            </w:pPr>
            <w:r>
              <w:t xml:space="preserve">Enforcing Ethics: </w:t>
            </w:r>
            <w:r w:rsidR="00F808D5">
              <w:t xml:space="preserve">Congress passed the Sarbanes-Oxley Act </w:t>
            </w:r>
            <w:r>
              <w:t xml:space="preserve">(SOX) </w:t>
            </w:r>
            <w:r w:rsidR="00F808D5">
              <w:t>and the Dodd-Frank Wall Street Reform and Consumer Protection Act to help enforce ethics at publicly traded companies.</w:t>
            </w:r>
          </w:p>
          <w:p w14:paraId="063BD3C0" w14:textId="73F16CE2" w:rsidR="00F808D5" w:rsidRDefault="00F808D5" w:rsidP="005C0B8E">
            <w:pPr>
              <w:pStyle w:val="Outline2"/>
              <w:tabs>
                <w:tab w:val="clear" w:pos="1440"/>
              </w:tabs>
              <w:ind w:left="720" w:firstLine="0"/>
            </w:pPr>
          </w:p>
        </w:tc>
      </w:tr>
    </w:tbl>
    <w:p w14:paraId="6E644293" w14:textId="77777777" w:rsidR="002D21D9" w:rsidRDefault="002D21D9" w:rsidP="002D21D9">
      <w:r>
        <w:br w:type="page"/>
      </w:r>
    </w:p>
    <w:tbl>
      <w:tblPr>
        <w:tblW w:w="10170" w:type="dxa"/>
        <w:tblBorders>
          <w:insideV w:val="single" w:sz="4" w:space="0" w:color="auto"/>
        </w:tblBorders>
        <w:tblLayout w:type="fixed"/>
        <w:tblLook w:val="0000" w:firstRow="0" w:lastRow="0" w:firstColumn="0" w:lastColumn="0" w:noHBand="0" w:noVBand="0"/>
      </w:tblPr>
      <w:tblGrid>
        <w:gridCol w:w="10170"/>
      </w:tblGrid>
      <w:tr w:rsidR="00F808D5" w14:paraId="39938D9C" w14:textId="77777777" w:rsidTr="009579C7">
        <w:tc>
          <w:tcPr>
            <w:tcW w:w="10170" w:type="dxa"/>
          </w:tcPr>
          <w:p w14:paraId="4653CAA0" w14:textId="229F0329" w:rsidR="00F808D5" w:rsidRDefault="005C0B8E" w:rsidP="00C6590A">
            <w:pPr>
              <w:pStyle w:val="Outline3"/>
              <w:ind w:left="795" w:hanging="795"/>
            </w:pPr>
            <w:r>
              <w:rPr>
                <w:b/>
              </w:rPr>
              <w:lastRenderedPageBreak/>
              <w:t xml:space="preserve">IV.         </w:t>
            </w:r>
            <w:r w:rsidRPr="005C0B8E">
              <w:rPr>
                <w:b/>
              </w:rPr>
              <w:t>Generally Accepted Accounting Principles</w:t>
            </w:r>
            <w:r>
              <w:t xml:space="preserve"> (GAAP)—concepts and rules that govern financial accounting. The purpose of GAAP is to make information in accounting statements relevant, reliable, and comparable.</w:t>
            </w:r>
          </w:p>
        </w:tc>
      </w:tr>
      <w:tr w:rsidR="00F808D5" w14:paraId="6FB0F370" w14:textId="77777777" w:rsidTr="009579C7">
        <w:tc>
          <w:tcPr>
            <w:tcW w:w="10170" w:type="dxa"/>
          </w:tcPr>
          <w:p w14:paraId="6CAC675F" w14:textId="52646DEC" w:rsidR="00F808D5" w:rsidRDefault="00C6590A" w:rsidP="006940D9">
            <w:pPr>
              <w:pStyle w:val="Outline4"/>
              <w:numPr>
                <w:ilvl w:val="0"/>
                <w:numId w:val="45"/>
              </w:numPr>
              <w:tabs>
                <w:tab w:val="clear" w:pos="1440"/>
                <w:tab w:val="left" w:pos="1152"/>
              </w:tabs>
              <w:ind w:left="1062" w:hanging="357"/>
            </w:pPr>
            <w:r>
              <w:t>T</w:t>
            </w:r>
            <w:r w:rsidR="00F808D5">
              <w:t>he Financial Accounting Standards Board (FASB)</w:t>
            </w:r>
            <w:r>
              <w:t xml:space="preserve"> is given the task of setting GAAP from the Securities and Exchange Commission (</w:t>
            </w:r>
            <w:r w:rsidR="00F808D5">
              <w:t>SEC</w:t>
            </w:r>
            <w:r>
              <w:t>)</w:t>
            </w:r>
            <w:r w:rsidR="00F808D5">
              <w:t>.</w:t>
            </w:r>
            <w:r>
              <w:t xml:space="preserve"> The SEC oversees proper use of GAAP.</w:t>
            </w:r>
          </w:p>
        </w:tc>
      </w:tr>
      <w:tr w:rsidR="00F808D5" w14:paraId="4701DAAB" w14:textId="77777777" w:rsidTr="009579C7">
        <w:tc>
          <w:tcPr>
            <w:tcW w:w="10170" w:type="dxa"/>
          </w:tcPr>
          <w:p w14:paraId="03B00806" w14:textId="393B9534" w:rsidR="00F808D5" w:rsidRDefault="00C6590A" w:rsidP="00C6590A">
            <w:pPr>
              <w:pStyle w:val="Outline4"/>
              <w:ind w:left="1080"/>
            </w:pPr>
            <w:r>
              <w:t>B</w:t>
            </w:r>
            <w:r w:rsidR="00F808D5">
              <w:t>.</w:t>
            </w:r>
            <w:r w:rsidR="00F808D5">
              <w:tab/>
              <w:t>International Standards—The International Accounting Standards Board (IASB) issues standards (International Financial Reporting Standards, or IFRS) that identify preferred accounting practices in the global economy. IFRS are similar but sometimes different from U.S. GAAP.</w:t>
            </w:r>
          </w:p>
        </w:tc>
      </w:tr>
      <w:tr w:rsidR="00F808D5" w14:paraId="4D1F7BCE" w14:textId="77777777" w:rsidTr="009579C7">
        <w:tc>
          <w:tcPr>
            <w:tcW w:w="10170" w:type="dxa"/>
          </w:tcPr>
          <w:p w14:paraId="2D2EB0E8" w14:textId="3F744004" w:rsidR="00F808D5" w:rsidRPr="003A7885" w:rsidRDefault="00F808D5" w:rsidP="00C6590A">
            <w:pPr>
              <w:pStyle w:val="Outline3"/>
              <w:numPr>
                <w:ilvl w:val="0"/>
                <w:numId w:val="46"/>
              </w:numPr>
              <w:tabs>
                <w:tab w:val="clear" w:pos="1440"/>
              </w:tabs>
            </w:pPr>
            <w:r>
              <w:rPr>
                <w:rFonts w:eastAsia="Calibri"/>
              </w:rPr>
              <w:t xml:space="preserve">Conceptual Framework—FASB </w:t>
            </w:r>
            <w:r w:rsidRPr="003A7885">
              <w:rPr>
                <w:rFonts w:eastAsia="Calibri"/>
              </w:rPr>
              <w:t>Conceptual Framework</w:t>
            </w:r>
            <w:r>
              <w:rPr>
                <w:rFonts w:eastAsia="Calibri"/>
              </w:rPr>
              <w:t xml:space="preserve"> consists of:</w:t>
            </w:r>
          </w:p>
        </w:tc>
      </w:tr>
      <w:tr w:rsidR="00F808D5" w14:paraId="5C5BFBB2" w14:textId="77777777" w:rsidTr="009579C7">
        <w:tc>
          <w:tcPr>
            <w:tcW w:w="10170" w:type="dxa"/>
          </w:tcPr>
          <w:p w14:paraId="4BDD74DD" w14:textId="77777777" w:rsidR="00F808D5" w:rsidRPr="009F30B0" w:rsidRDefault="00F808D5" w:rsidP="00B33C99">
            <w:pPr>
              <w:pStyle w:val="Outline4"/>
              <w:numPr>
                <w:ilvl w:val="0"/>
                <w:numId w:val="34"/>
              </w:numPr>
              <w:rPr>
                <w:rFonts w:eastAsia="Calibri"/>
                <w:szCs w:val="21"/>
              </w:rPr>
            </w:pPr>
            <w:r w:rsidRPr="009F30B0">
              <w:rPr>
                <w:rFonts w:eastAsia="Calibri"/>
                <w:szCs w:val="21"/>
              </w:rPr>
              <w:t>Objectives—to provide information useful to investors, creditors, and others.</w:t>
            </w:r>
          </w:p>
          <w:p w14:paraId="09D912C3" w14:textId="1B13A167" w:rsidR="00F808D5" w:rsidRPr="009F30B0" w:rsidRDefault="00F808D5" w:rsidP="00B33C99">
            <w:pPr>
              <w:pStyle w:val="Outline4"/>
              <w:numPr>
                <w:ilvl w:val="0"/>
                <w:numId w:val="34"/>
              </w:numPr>
              <w:rPr>
                <w:rFonts w:eastAsia="Calibri"/>
                <w:szCs w:val="21"/>
              </w:rPr>
            </w:pPr>
            <w:r w:rsidRPr="009F30B0">
              <w:rPr>
                <w:rFonts w:eastAsia="Calibri"/>
                <w:szCs w:val="21"/>
              </w:rPr>
              <w:t>Qualitative Characteristics—to require information that is relevant, reliable</w:t>
            </w:r>
            <w:r>
              <w:rPr>
                <w:rFonts w:eastAsia="Calibri"/>
                <w:szCs w:val="21"/>
              </w:rPr>
              <w:t xml:space="preserve">, and </w:t>
            </w:r>
            <w:r w:rsidRPr="009F30B0">
              <w:rPr>
                <w:rFonts w:eastAsia="Calibri"/>
                <w:szCs w:val="21"/>
              </w:rPr>
              <w:t>comparable.</w:t>
            </w:r>
          </w:p>
          <w:p w14:paraId="67B17976" w14:textId="044C0E6F" w:rsidR="00F808D5" w:rsidRPr="009F30B0" w:rsidRDefault="00F808D5" w:rsidP="00B33C99">
            <w:pPr>
              <w:pStyle w:val="Outline4"/>
              <w:numPr>
                <w:ilvl w:val="0"/>
                <w:numId w:val="34"/>
              </w:numPr>
              <w:rPr>
                <w:rFonts w:eastAsia="Calibri"/>
                <w:szCs w:val="21"/>
              </w:rPr>
            </w:pPr>
            <w:r w:rsidRPr="009F30B0">
              <w:rPr>
                <w:rFonts w:eastAsia="Calibri"/>
                <w:szCs w:val="21"/>
              </w:rPr>
              <w:t xml:space="preserve">Elements—to define items </w:t>
            </w:r>
            <w:r w:rsidR="00C6590A">
              <w:rPr>
                <w:rFonts w:eastAsia="Calibri"/>
                <w:szCs w:val="21"/>
              </w:rPr>
              <w:t>in</w:t>
            </w:r>
            <w:r w:rsidRPr="009F30B0">
              <w:rPr>
                <w:rFonts w:eastAsia="Calibri"/>
                <w:szCs w:val="21"/>
              </w:rPr>
              <w:t xml:space="preserve"> financial statements.</w:t>
            </w:r>
          </w:p>
          <w:p w14:paraId="1E8D8DAB" w14:textId="77777777" w:rsidR="00F808D5" w:rsidRPr="009F30B0" w:rsidRDefault="00F808D5" w:rsidP="00B33C99">
            <w:pPr>
              <w:pStyle w:val="Outline4"/>
              <w:numPr>
                <w:ilvl w:val="0"/>
                <w:numId w:val="34"/>
              </w:numPr>
            </w:pPr>
            <w:r w:rsidRPr="009F30B0">
              <w:rPr>
                <w:rFonts w:eastAsia="Calibri"/>
                <w:szCs w:val="21"/>
              </w:rPr>
              <w:t>Recognition and Measurement—to set criteria that an item must meet for it to be recognized as an element; and how to measure that element.</w:t>
            </w:r>
          </w:p>
        </w:tc>
      </w:tr>
      <w:tr w:rsidR="00F808D5" w14:paraId="31C5ECA5" w14:textId="77777777" w:rsidTr="009579C7">
        <w:tc>
          <w:tcPr>
            <w:tcW w:w="10170" w:type="dxa"/>
          </w:tcPr>
          <w:p w14:paraId="18D51864" w14:textId="26BA2EA5" w:rsidR="00F808D5" w:rsidRDefault="00ED3FCD" w:rsidP="00ED3FCD">
            <w:pPr>
              <w:pStyle w:val="Outline3"/>
              <w:tabs>
                <w:tab w:val="clear" w:pos="1440"/>
              </w:tabs>
              <w:ind w:left="1152" w:hanging="432"/>
            </w:pPr>
            <w:r>
              <w:t>D</w:t>
            </w:r>
            <w:r w:rsidR="00F808D5">
              <w:t>.    Principles</w:t>
            </w:r>
            <w:r w:rsidR="00B870AA">
              <w:t xml:space="preserve">, </w:t>
            </w:r>
            <w:r w:rsidR="00F808D5">
              <w:t xml:space="preserve">Assumptions </w:t>
            </w:r>
            <w:r w:rsidR="00B870AA">
              <w:t>and Constraint</w:t>
            </w:r>
            <w:r w:rsidR="00F808D5">
              <w:t xml:space="preserve">—two types are </w:t>
            </w:r>
            <w:r w:rsidR="00F808D5">
              <w:rPr>
                <w:i/>
              </w:rPr>
              <w:t>general principles</w:t>
            </w:r>
            <w:r w:rsidR="00F808D5">
              <w:t xml:space="preserve"> (assumptions, concepts, and guidelines for preparing financial statements; stem from long-used accounting practices) and </w:t>
            </w:r>
            <w:r w:rsidR="00F808D5">
              <w:rPr>
                <w:i/>
              </w:rPr>
              <w:t xml:space="preserve">specific principles </w:t>
            </w:r>
            <w:r w:rsidR="00F808D5">
              <w:t xml:space="preserve">(detailed rules used in reporting transactions and events). </w:t>
            </w:r>
          </w:p>
          <w:p w14:paraId="70BAF91A" w14:textId="30D557FC" w:rsidR="00F808D5" w:rsidRDefault="00F808D5" w:rsidP="00ED3FCD">
            <w:pPr>
              <w:pStyle w:val="Outline3"/>
              <w:tabs>
                <w:tab w:val="clear" w:pos="1440"/>
              </w:tabs>
              <w:ind w:left="1584" w:hanging="432"/>
            </w:pPr>
            <w:r>
              <w:t xml:space="preserve">Accounting Principles—General principles consist of four </w:t>
            </w:r>
            <w:r w:rsidR="00B870AA">
              <w:t xml:space="preserve">general </w:t>
            </w:r>
            <w:r>
              <w:t>principles:</w:t>
            </w:r>
          </w:p>
          <w:p w14:paraId="32EDAA68" w14:textId="4021AFCD" w:rsidR="00AD34D7" w:rsidRDefault="00214A4B" w:rsidP="00E028C4">
            <w:pPr>
              <w:pStyle w:val="Outline3"/>
              <w:numPr>
                <w:ilvl w:val="2"/>
                <w:numId w:val="46"/>
              </w:numPr>
              <w:tabs>
                <w:tab w:val="clear" w:pos="1440"/>
              </w:tabs>
              <w:ind w:hanging="375"/>
            </w:pPr>
            <w:r>
              <w:rPr>
                <w:i/>
              </w:rPr>
              <w:t>Measurement principle (cost principle)</w:t>
            </w:r>
            <w:r>
              <w:t>—</w:t>
            </w:r>
            <w:r w:rsidR="00020FE4">
              <w:t>accounting information is</w:t>
            </w:r>
            <w:r>
              <w:t xml:space="preserve"> based on actual costs incurred in business transactions. Cost is measured on a cash or equal-to-cash basis. Information based on cost is considered objective. </w:t>
            </w:r>
            <w:r>
              <w:rPr>
                <w:i/>
              </w:rPr>
              <w:t xml:space="preserve">Objectivity </w:t>
            </w:r>
            <w:r>
              <w:t>means information is supported by independent, unbiased evidence.</w:t>
            </w:r>
          </w:p>
          <w:p w14:paraId="71B4F9B0" w14:textId="4EBA059F" w:rsidR="00214A4B" w:rsidRDefault="00214A4B" w:rsidP="00E028C4">
            <w:pPr>
              <w:pStyle w:val="Outline4"/>
              <w:numPr>
                <w:ilvl w:val="2"/>
                <w:numId w:val="46"/>
              </w:numPr>
              <w:ind w:hanging="375"/>
            </w:pPr>
            <w:r>
              <w:rPr>
                <w:i/>
              </w:rPr>
              <w:t>Revenue recognition principle</w:t>
            </w:r>
            <w:r>
              <w:t>—revenue is recognized (recorded) (1) when goods or services are provided to customers and (2) at the amount expected to be received from the customer.</w:t>
            </w:r>
          </w:p>
          <w:p w14:paraId="46DBBCF0" w14:textId="61F7D1E4" w:rsidR="00214A4B" w:rsidRDefault="00214A4B" w:rsidP="00E028C4">
            <w:pPr>
              <w:pStyle w:val="Outline4"/>
              <w:numPr>
                <w:ilvl w:val="2"/>
                <w:numId w:val="46"/>
              </w:numPr>
              <w:ind w:hanging="375"/>
            </w:pPr>
            <w:r>
              <w:rPr>
                <w:i/>
              </w:rPr>
              <w:t>Expense recognition principle (matching principle)</w:t>
            </w:r>
            <w:r>
              <w:t>—a company record expenses it incurred to generate revenues it reported.</w:t>
            </w:r>
          </w:p>
          <w:p w14:paraId="4FD3D353" w14:textId="15D74BC1" w:rsidR="00214A4B" w:rsidRPr="009F30B0" w:rsidRDefault="00214A4B" w:rsidP="0093138D">
            <w:pPr>
              <w:pStyle w:val="Outline3"/>
              <w:numPr>
                <w:ilvl w:val="2"/>
                <w:numId w:val="46"/>
              </w:numPr>
              <w:tabs>
                <w:tab w:val="clear" w:pos="1440"/>
              </w:tabs>
              <w:ind w:hanging="375"/>
            </w:pPr>
            <w:r>
              <w:rPr>
                <w:i/>
              </w:rPr>
              <w:t>Full disclosure principle</w:t>
            </w:r>
            <w:r>
              <w:t>—</w:t>
            </w:r>
            <w:r w:rsidR="00020FE4">
              <w:t>a company</w:t>
            </w:r>
            <w:r>
              <w:t xml:space="preserve"> r</w:t>
            </w:r>
            <w:r w:rsidR="00020FE4">
              <w:t xml:space="preserve">ecords </w:t>
            </w:r>
            <w:r>
              <w:t>the details behind financial statements that would impact users’ decisions; often in footnotes to the statements.</w:t>
            </w:r>
          </w:p>
        </w:tc>
      </w:tr>
    </w:tbl>
    <w:p w14:paraId="11143FD3" w14:textId="10D5C721" w:rsidR="002D21D9" w:rsidRDefault="006940D9" w:rsidP="006940D9">
      <w:pPr>
        <w:spacing w:before="60"/>
        <w:ind w:left="1267"/>
      </w:pPr>
      <w:r>
        <w:t>Accounting Assumptions</w:t>
      </w:r>
    </w:p>
    <w:p w14:paraId="3B639636" w14:textId="2071E2B2" w:rsidR="0093138D" w:rsidRDefault="0093138D" w:rsidP="0093138D">
      <w:pPr>
        <w:pStyle w:val="Outline4"/>
        <w:ind w:left="2160"/>
      </w:pPr>
      <w:r>
        <w:t>a.</w:t>
      </w:r>
      <w:r>
        <w:tab/>
      </w:r>
      <w:r>
        <w:rPr>
          <w:i/>
        </w:rPr>
        <w:t>Going-concern assumption</w:t>
      </w:r>
      <w:r>
        <w:t>—accounting information presumes that the business will continue operating instead of being closed or sold.</w:t>
      </w:r>
    </w:p>
    <w:tbl>
      <w:tblPr>
        <w:tblW w:w="10260" w:type="dxa"/>
        <w:tblBorders>
          <w:insideV w:val="single" w:sz="4" w:space="0" w:color="auto"/>
        </w:tblBorders>
        <w:tblLayout w:type="fixed"/>
        <w:tblLook w:val="0000" w:firstRow="0" w:lastRow="0" w:firstColumn="0" w:lastColumn="0" w:noHBand="0" w:noVBand="0"/>
      </w:tblPr>
      <w:tblGrid>
        <w:gridCol w:w="612"/>
        <w:gridCol w:w="9198"/>
        <w:gridCol w:w="450"/>
      </w:tblGrid>
      <w:tr w:rsidR="00F808D5" w14:paraId="35C01BEA" w14:textId="77777777" w:rsidTr="00233E19">
        <w:trPr>
          <w:trHeight w:val="198"/>
        </w:trPr>
        <w:tc>
          <w:tcPr>
            <w:tcW w:w="10260" w:type="dxa"/>
            <w:gridSpan w:val="3"/>
          </w:tcPr>
          <w:p w14:paraId="7F004FDD" w14:textId="1DD0B0E5" w:rsidR="00F808D5" w:rsidRDefault="00020FE4" w:rsidP="00B33C99">
            <w:pPr>
              <w:pStyle w:val="Outline4"/>
              <w:ind w:left="2160"/>
            </w:pPr>
            <w:r>
              <w:t>b</w:t>
            </w:r>
            <w:r w:rsidR="00F808D5">
              <w:t>.</w:t>
            </w:r>
            <w:r w:rsidR="00F808D5">
              <w:tab/>
            </w:r>
            <w:r w:rsidR="00F808D5">
              <w:rPr>
                <w:i/>
              </w:rPr>
              <w:t>Monetary unit assumption</w:t>
            </w:r>
            <w:r w:rsidR="00F808D5">
              <w:t>—transactions and events are expressed in monetary, or money, units. Generally</w:t>
            </w:r>
            <w:r w:rsidR="000B163B">
              <w:t>,</w:t>
            </w:r>
            <w:r w:rsidR="00F808D5">
              <w:t xml:space="preserve"> this is the currency of the country in which it operates, but today some companies express reports in more than one monetary unit. </w:t>
            </w:r>
          </w:p>
        </w:tc>
      </w:tr>
      <w:tr w:rsidR="00F808D5" w14:paraId="551A515B" w14:textId="77777777" w:rsidTr="00233E19">
        <w:trPr>
          <w:trHeight w:val="513"/>
        </w:trPr>
        <w:tc>
          <w:tcPr>
            <w:tcW w:w="10260" w:type="dxa"/>
            <w:gridSpan w:val="3"/>
          </w:tcPr>
          <w:p w14:paraId="25FBB02F" w14:textId="03FC3BC0" w:rsidR="00B870AA" w:rsidRPr="009C5BA2" w:rsidRDefault="00020FE4" w:rsidP="006940D9">
            <w:pPr>
              <w:pStyle w:val="Outline4"/>
              <w:ind w:left="2160"/>
            </w:pPr>
            <w:r>
              <w:t>c</w:t>
            </w:r>
            <w:r w:rsidR="00F808D5" w:rsidRPr="009C5BA2">
              <w:t>.</w:t>
            </w:r>
            <w:r w:rsidR="00F808D5" w:rsidRPr="009C5BA2">
              <w:tab/>
            </w:r>
            <w:r w:rsidR="00F808D5" w:rsidRPr="00C97107">
              <w:rPr>
                <w:i/>
              </w:rPr>
              <w:t>Time period assumption</w:t>
            </w:r>
            <w:r w:rsidR="00F808D5" w:rsidRPr="009C5BA2">
              <w:t>—the life of the company can be divided into time periods, such as months and years, and useful reports can be prepared for those periods.</w:t>
            </w:r>
          </w:p>
        </w:tc>
      </w:tr>
      <w:tr w:rsidR="00F808D5" w14:paraId="52D8A81E" w14:textId="77777777" w:rsidTr="00233E19">
        <w:trPr>
          <w:trHeight w:val="198"/>
        </w:trPr>
        <w:tc>
          <w:tcPr>
            <w:tcW w:w="10260" w:type="dxa"/>
            <w:gridSpan w:val="3"/>
          </w:tcPr>
          <w:p w14:paraId="6DAFFAAE" w14:textId="4C127C89" w:rsidR="00F808D5" w:rsidRPr="009C5BA2" w:rsidRDefault="00020FE4" w:rsidP="00B33C99">
            <w:pPr>
              <w:pStyle w:val="Outline4"/>
              <w:ind w:left="2160"/>
            </w:pPr>
            <w:r>
              <w:t>d</w:t>
            </w:r>
            <w:r w:rsidR="00F808D5">
              <w:t>.</w:t>
            </w:r>
            <w:r w:rsidR="00F808D5" w:rsidRPr="00801C3D">
              <w:rPr>
                <w:i/>
              </w:rPr>
              <w:tab/>
            </w:r>
            <w:r w:rsidR="00F808D5">
              <w:rPr>
                <w:i/>
              </w:rPr>
              <w:t>Business entity a</w:t>
            </w:r>
            <w:r w:rsidR="00F808D5" w:rsidRPr="00801C3D">
              <w:rPr>
                <w:i/>
              </w:rPr>
              <w:t>ssumption</w:t>
            </w:r>
            <w:r w:rsidR="00F808D5">
              <w:t>—a business is accounted for separately from other business entities and its owner. Necessary for good decisions</w:t>
            </w:r>
            <w:r>
              <w:t>.</w:t>
            </w:r>
          </w:p>
        </w:tc>
      </w:tr>
      <w:tr w:rsidR="00F808D5" w14:paraId="59639262" w14:textId="77777777" w:rsidTr="00233E19">
        <w:trPr>
          <w:trHeight w:val="198"/>
        </w:trPr>
        <w:tc>
          <w:tcPr>
            <w:tcW w:w="10260" w:type="dxa"/>
            <w:gridSpan w:val="3"/>
          </w:tcPr>
          <w:p w14:paraId="624620D4" w14:textId="1EB60366" w:rsidR="00F808D5" w:rsidRDefault="00F808D5" w:rsidP="009579C7">
            <w:pPr>
              <w:pStyle w:val="Outline3"/>
              <w:numPr>
                <w:ilvl w:val="2"/>
                <w:numId w:val="46"/>
              </w:numPr>
              <w:ind w:hanging="10"/>
            </w:pPr>
            <w:r>
              <w:t>Exhibit 1.8: Types and Attributes of Businesses</w:t>
            </w:r>
          </w:p>
          <w:p w14:paraId="5E1E47F4" w14:textId="77777777" w:rsidR="003A4720" w:rsidRDefault="00507039" w:rsidP="00507039">
            <w:pPr>
              <w:pStyle w:val="Outline3"/>
              <w:numPr>
                <w:ilvl w:val="0"/>
                <w:numId w:val="39"/>
              </w:numPr>
              <w:tabs>
                <w:tab w:val="clear" w:pos="720"/>
                <w:tab w:val="left" w:pos="980"/>
              </w:tabs>
              <w:ind w:left="2420" w:hanging="270"/>
            </w:pPr>
            <w:r>
              <w:rPr>
                <w:i/>
              </w:rPr>
              <w:t>Sole proprietorship</w:t>
            </w:r>
            <w:r>
              <w:t xml:space="preserve"> is a business owned by one person that has unlimited liability. It is not a separate legal entity. The owner has unlimited liability and is, therefore, personally liable for the business debts.</w:t>
            </w:r>
          </w:p>
          <w:p w14:paraId="09156EEB" w14:textId="77777777" w:rsidR="00507039" w:rsidRDefault="00507039" w:rsidP="00507039">
            <w:pPr>
              <w:pStyle w:val="Outline3"/>
              <w:numPr>
                <w:ilvl w:val="0"/>
                <w:numId w:val="39"/>
              </w:numPr>
              <w:tabs>
                <w:tab w:val="clear" w:pos="720"/>
                <w:tab w:val="left" w:pos="980"/>
              </w:tabs>
              <w:ind w:left="2420" w:hanging="270"/>
            </w:pPr>
            <w:r>
              <w:rPr>
                <w:i/>
              </w:rPr>
              <w:t xml:space="preserve">Partnership </w:t>
            </w:r>
            <w:r>
              <w:t>is a business owned by two or more people, called partners, who are</w:t>
            </w:r>
            <w:r>
              <w:rPr>
                <w:i/>
              </w:rPr>
              <w:t xml:space="preserve"> </w:t>
            </w:r>
            <w:r>
              <w:t xml:space="preserve">subject to unlimited liability. The business is not subject to an income tax, but the </w:t>
            </w:r>
            <w:r>
              <w:lastRenderedPageBreak/>
              <w:t>owners are responsible for personal income tax on their individual share of the net income of entity.</w:t>
            </w:r>
          </w:p>
          <w:p w14:paraId="5CB66A40" w14:textId="33CCD459" w:rsidR="00507039" w:rsidRDefault="00507039" w:rsidP="009579C7">
            <w:pPr>
              <w:pStyle w:val="Outline3"/>
              <w:numPr>
                <w:ilvl w:val="0"/>
                <w:numId w:val="39"/>
              </w:numPr>
              <w:tabs>
                <w:tab w:val="clear" w:pos="720"/>
                <w:tab w:val="left" w:pos="980"/>
              </w:tabs>
              <w:ind w:left="2420" w:hanging="270"/>
            </w:pPr>
            <w:r>
              <w:rPr>
                <w:i/>
              </w:rPr>
              <w:t xml:space="preserve">Limited Liability Company (LLC) </w:t>
            </w:r>
            <w:r>
              <w:t>is a business owned by one or more members. It offers limited liability to the members who are not personally liable for the debts of the LLC, and is a separate entity with the same rights and responsibilities as a person.</w:t>
            </w:r>
          </w:p>
        </w:tc>
      </w:tr>
      <w:tr w:rsidR="00F808D5" w14:paraId="3E0D52ED" w14:textId="77777777" w:rsidTr="00233E19">
        <w:trPr>
          <w:gridBefore w:val="1"/>
          <w:wBefore w:w="612" w:type="dxa"/>
          <w:trHeight w:val="1080"/>
        </w:trPr>
        <w:tc>
          <w:tcPr>
            <w:tcW w:w="9648" w:type="dxa"/>
            <w:gridSpan w:val="2"/>
          </w:tcPr>
          <w:p w14:paraId="068812C4" w14:textId="6F8DE218" w:rsidR="00FF1ADE" w:rsidRPr="00F429DB" w:rsidRDefault="00F808D5" w:rsidP="00FF1ADE">
            <w:pPr>
              <w:pStyle w:val="Outline4"/>
              <w:numPr>
                <w:ilvl w:val="2"/>
                <w:numId w:val="42"/>
              </w:numPr>
              <w:tabs>
                <w:tab w:val="clear" w:pos="2160"/>
              </w:tabs>
              <w:ind w:left="1800" w:hanging="90"/>
            </w:pPr>
            <w:r>
              <w:rPr>
                <w:i/>
              </w:rPr>
              <w:lastRenderedPageBreak/>
              <w:t>Corporation</w:t>
            </w:r>
            <w:r>
              <w:t xml:space="preserve"> is a business that is a separate legal entity whose owners are called shareholders or stockholders. These owners have limited liability. The entity is responsible for a business income tax, and the owners are responsible for personal income tax on profits that are distributed to them in the form of dividends.</w:t>
            </w:r>
          </w:p>
        </w:tc>
      </w:tr>
      <w:tr w:rsidR="00F808D5" w14:paraId="50CF65ED" w14:textId="77777777" w:rsidTr="00233E19">
        <w:tc>
          <w:tcPr>
            <w:tcW w:w="10260" w:type="dxa"/>
            <w:gridSpan w:val="3"/>
          </w:tcPr>
          <w:p w14:paraId="2033261A" w14:textId="25CF97F9" w:rsidR="00F808D5" w:rsidRDefault="00F808D5" w:rsidP="00FF1ADE">
            <w:pPr>
              <w:pStyle w:val="Outline3"/>
              <w:numPr>
                <w:ilvl w:val="2"/>
                <w:numId w:val="46"/>
              </w:numPr>
              <w:ind w:hanging="18"/>
            </w:pPr>
            <w:r>
              <w:t xml:space="preserve">Accounting Constraints </w:t>
            </w:r>
            <w:r w:rsidR="007E215F">
              <w:t>-t</w:t>
            </w:r>
            <w:r>
              <w:t xml:space="preserve">here are basic constraints on financial reporting. </w:t>
            </w:r>
          </w:p>
        </w:tc>
      </w:tr>
      <w:tr w:rsidR="00F808D5" w14:paraId="7DFFD78D" w14:textId="77777777" w:rsidTr="00233E19">
        <w:tc>
          <w:tcPr>
            <w:tcW w:w="10260" w:type="dxa"/>
            <w:gridSpan w:val="3"/>
          </w:tcPr>
          <w:p w14:paraId="3F860B44" w14:textId="6FE3BDA4" w:rsidR="00F808D5" w:rsidRDefault="00F808D5" w:rsidP="00B33C99">
            <w:pPr>
              <w:pStyle w:val="Outline4"/>
              <w:numPr>
                <w:ilvl w:val="0"/>
                <w:numId w:val="38"/>
              </w:numPr>
            </w:pPr>
            <w:r w:rsidRPr="00DC44BE">
              <w:t xml:space="preserve">The </w:t>
            </w:r>
            <w:r w:rsidRPr="00ED1841">
              <w:rPr>
                <w:i/>
              </w:rPr>
              <w:t>cost-benefit</w:t>
            </w:r>
            <w:r>
              <w:t xml:space="preserve"> constraint </w:t>
            </w:r>
            <w:r w:rsidR="007E215F">
              <w:t>says</w:t>
            </w:r>
            <w:r w:rsidRPr="00DC44BE">
              <w:t xml:space="preserve"> that information </w:t>
            </w:r>
            <w:r w:rsidR="007E215F">
              <w:t xml:space="preserve">disclosed by the entity must have </w:t>
            </w:r>
            <w:r w:rsidRPr="00DC44BE">
              <w:t>benefits</w:t>
            </w:r>
            <w:r w:rsidR="007E215F">
              <w:t xml:space="preserve"> to the user that are </w:t>
            </w:r>
            <w:r w:rsidRPr="00DC44BE">
              <w:t>greater than the costs of providing it.</w:t>
            </w:r>
          </w:p>
          <w:p w14:paraId="146B0533" w14:textId="77777777" w:rsidR="00F808D5" w:rsidRDefault="00F808D5" w:rsidP="00B33C99">
            <w:pPr>
              <w:pStyle w:val="Outline4"/>
              <w:numPr>
                <w:ilvl w:val="0"/>
                <w:numId w:val="38"/>
              </w:numPr>
            </w:pPr>
            <w:r>
              <w:t xml:space="preserve">The </w:t>
            </w:r>
            <w:r w:rsidRPr="00ED1841">
              <w:rPr>
                <w:i/>
              </w:rPr>
              <w:t>materiality</w:t>
            </w:r>
            <w:r>
              <w:t xml:space="preserve"> constraint is the ability of information to </w:t>
            </w:r>
            <w:r w:rsidRPr="00DC44BE">
              <w:t xml:space="preserve">influence decisions. </w:t>
            </w:r>
          </w:p>
          <w:p w14:paraId="68B332AB" w14:textId="77777777" w:rsidR="00F808D5" w:rsidRDefault="00F808D5" w:rsidP="00B33C99">
            <w:pPr>
              <w:pStyle w:val="Outline4"/>
              <w:numPr>
                <w:ilvl w:val="0"/>
                <w:numId w:val="38"/>
              </w:numPr>
            </w:pPr>
            <w:r w:rsidRPr="00ED1841">
              <w:rPr>
                <w:i/>
              </w:rPr>
              <w:t>Conservatism</w:t>
            </w:r>
            <w:r>
              <w:t xml:space="preserve"> and </w:t>
            </w:r>
            <w:r w:rsidRPr="00ED1841">
              <w:rPr>
                <w:i/>
              </w:rPr>
              <w:t>industry practices</w:t>
            </w:r>
            <w:r>
              <w:t xml:space="preserve"> are sometimes referred to as constraints as well.</w:t>
            </w:r>
          </w:p>
        </w:tc>
      </w:tr>
      <w:tr w:rsidR="00F808D5" w14:paraId="788E3DBB" w14:textId="77777777" w:rsidTr="00233E19">
        <w:tc>
          <w:tcPr>
            <w:tcW w:w="10260" w:type="dxa"/>
            <w:gridSpan w:val="3"/>
          </w:tcPr>
          <w:p w14:paraId="5AFD3AC6" w14:textId="78189CFA" w:rsidR="00F808D5" w:rsidRDefault="00D30A8B">
            <w:pPr>
              <w:pStyle w:val="Outline1"/>
              <w:rPr>
                <w:bCs/>
              </w:rPr>
            </w:pPr>
            <w:r>
              <w:rPr>
                <w:b/>
                <w:bCs/>
              </w:rPr>
              <w:t>V</w:t>
            </w:r>
            <w:r w:rsidR="00F808D5">
              <w:rPr>
                <w:b/>
                <w:bCs/>
              </w:rPr>
              <w:t>.</w:t>
            </w:r>
            <w:r w:rsidR="00F808D5">
              <w:rPr>
                <w:b/>
                <w:bCs/>
              </w:rPr>
              <w:tab/>
              <w:t xml:space="preserve">Business Transactions and Accounting </w:t>
            </w:r>
          </w:p>
        </w:tc>
      </w:tr>
      <w:tr w:rsidR="00F808D5" w14:paraId="1F1CE937" w14:textId="77777777" w:rsidTr="00233E19">
        <w:tc>
          <w:tcPr>
            <w:tcW w:w="10260" w:type="dxa"/>
            <w:gridSpan w:val="3"/>
          </w:tcPr>
          <w:p w14:paraId="03E3172A" w14:textId="376BF828" w:rsidR="00F808D5" w:rsidRDefault="00F808D5" w:rsidP="002E66BA">
            <w:pPr>
              <w:pStyle w:val="Outline2"/>
            </w:pPr>
            <w:r>
              <w:t>A.</w:t>
            </w:r>
            <w:r>
              <w:tab/>
              <w:t>Accounting Equation (Assets = Liabilities + Equity)—elements of the equation include:</w:t>
            </w:r>
          </w:p>
        </w:tc>
      </w:tr>
      <w:tr w:rsidR="00F808D5" w14:paraId="06BE1019" w14:textId="77777777" w:rsidTr="00233E19">
        <w:trPr>
          <w:trHeight w:val="4050"/>
        </w:trPr>
        <w:tc>
          <w:tcPr>
            <w:tcW w:w="10260" w:type="dxa"/>
            <w:gridSpan w:val="3"/>
            <w:tcBorders>
              <w:bottom w:val="nil"/>
            </w:tcBorders>
          </w:tcPr>
          <w:p w14:paraId="332BA84A" w14:textId="4C4DED60" w:rsidR="00F808D5" w:rsidRDefault="00F808D5" w:rsidP="00B33C99">
            <w:pPr>
              <w:pStyle w:val="Outline2"/>
              <w:tabs>
                <w:tab w:val="clear" w:pos="1080"/>
                <w:tab w:val="left" w:pos="1260"/>
              </w:tabs>
              <w:ind w:left="1350" w:hanging="270"/>
            </w:pPr>
            <w:r>
              <w:t>1.  Assets—</w:t>
            </w:r>
            <w:r w:rsidRPr="004F0745">
              <w:t>resources a company owns or controls</w:t>
            </w:r>
            <w:r>
              <w:t xml:space="preserve"> that are expected to carry future benefits</w:t>
            </w:r>
            <w:r w:rsidR="00D30A8B">
              <w:t>. Examples:</w:t>
            </w:r>
            <w:r w:rsidRPr="004F0745">
              <w:t xml:space="preserve"> cash, </w:t>
            </w:r>
            <w:r w:rsidR="00D14B8F">
              <w:t xml:space="preserve">accounts receivable, </w:t>
            </w:r>
            <w:r w:rsidRPr="004F0745">
              <w:t>supplies, equipment</w:t>
            </w:r>
            <w:r>
              <w:t>,</w:t>
            </w:r>
            <w:r w:rsidRPr="004F0745">
              <w:t xml:space="preserve"> and land)</w:t>
            </w:r>
            <w:r>
              <w:t>.</w:t>
            </w:r>
          </w:p>
          <w:p w14:paraId="2CE3F966" w14:textId="18736B57" w:rsidR="00F808D5" w:rsidRDefault="00F808D5" w:rsidP="00F626B3">
            <w:pPr>
              <w:pStyle w:val="Outline2"/>
              <w:tabs>
                <w:tab w:val="clear" w:pos="1080"/>
                <w:tab w:val="left" w:pos="1260"/>
              </w:tabs>
              <w:ind w:left="1350" w:hanging="270"/>
            </w:pPr>
            <w:r>
              <w:t>2.   Liabilities—creditors’ claims on assets. These claims reflect obligations to transfer assets or provide products or services to others.</w:t>
            </w:r>
            <w:r w:rsidR="00D30A8B">
              <w:t xml:space="preserve"> Examples: wages payable, accounts payable, notes payable, and taxes payable.</w:t>
            </w:r>
          </w:p>
          <w:p w14:paraId="40E381B7" w14:textId="1B144947" w:rsidR="00F808D5" w:rsidRDefault="00F808D5" w:rsidP="00F626B3">
            <w:pPr>
              <w:pStyle w:val="Outline3"/>
              <w:tabs>
                <w:tab w:val="clear" w:pos="1080"/>
                <w:tab w:val="clear" w:pos="1440"/>
                <w:tab w:val="left" w:pos="1147"/>
              </w:tabs>
              <w:ind w:left="1327" w:hanging="270"/>
            </w:pPr>
            <w:r>
              <w:t xml:space="preserve">3.   Equity—owner’s claim on assets; assets minus liabilities. Also called </w:t>
            </w:r>
            <w:r>
              <w:rPr>
                <w:i/>
              </w:rPr>
              <w:t>net assets</w:t>
            </w:r>
            <w:r>
              <w:t xml:space="preserve"> or </w:t>
            </w:r>
            <w:r>
              <w:rPr>
                <w:i/>
              </w:rPr>
              <w:t>residual equity.</w:t>
            </w:r>
            <w:r>
              <w:t xml:space="preserve"> </w:t>
            </w:r>
            <w:r w:rsidR="00D30A8B">
              <w:t xml:space="preserve">Increases </w:t>
            </w:r>
            <w:r>
              <w:t xml:space="preserve">in equity result from </w:t>
            </w:r>
            <w:r w:rsidR="00D30A8B">
              <w:t xml:space="preserve">owner investments and </w:t>
            </w:r>
            <w:r>
              <w:t>revenues</w:t>
            </w:r>
            <w:r w:rsidR="00D30A8B">
              <w:t xml:space="preserve">.  Decreases results from withdrawals, </w:t>
            </w:r>
            <w:r>
              <w:t>and expenses.</w:t>
            </w:r>
            <w:r w:rsidR="00D30A8B">
              <w:t xml:space="preserve"> Equity consists of:</w:t>
            </w:r>
          </w:p>
          <w:p w14:paraId="72F42424" w14:textId="2BE39FB4" w:rsidR="00F808D5" w:rsidRDefault="00D30A8B" w:rsidP="00F626B3">
            <w:pPr>
              <w:pStyle w:val="Outline3"/>
              <w:numPr>
                <w:ilvl w:val="0"/>
                <w:numId w:val="15"/>
              </w:numPr>
              <w:tabs>
                <w:tab w:val="clear" w:pos="1800"/>
                <w:tab w:val="left" w:pos="1710"/>
              </w:tabs>
              <w:ind w:left="1710"/>
            </w:pPr>
            <w:r>
              <w:t>Owner, Capital</w:t>
            </w:r>
            <w:r w:rsidR="00F808D5">
              <w:t xml:space="preserve"> —</w:t>
            </w:r>
            <w:r>
              <w:t>owner investments are inflows of cash and other net assets from owner contributions, which increase equity.</w:t>
            </w:r>
            <w:r w:rsidR="00F808D5">
              <w:t xml:space="preserve"> </w:t>
            </w:r>
          </w:p>
          <w:p w14:paraId="5672946E" w14:textId="139E9A02" w:rsidR="00FF300E" w:rsidRDefault="00FF300E" w:rsidP="00F626B3">
            <w:pPr>
              <w:pStyle w:val="Outline3"/>
              <w:numPr>
                <w:ilvl w:val="0"/>
                <w:numId w:val="15"/>
              </w:numPr>
              <w:tabs>
                <w:tab w:val="clear" w:pos="1800"/>
                <w:tab w:val="left" w:pos="1710"/>
              </w:tabs>
              <w:ind w:left="1710"/>
            </w:pPr>
            <w:r>
              <w:t>Revenues —increase equity from</w:t>
            </w:r>
            <w:r w:rsidRPr="008B7820">
              <w:t xml:space="preserve"> sales of products </w:t>
            </w:r>
            <w:r>
              <w:t>and</w:t>
            </w:r>
            <w:r w:rsidRPr="008B7820">
              <w:t xml:space="preserve"> services to customers. Revenues increase equity (via net income) and result from a company’s earnings activities</w:t>
            </w:r>
            <w:r>
              <w:t>.</w:t>
            </w:r>
          </w:p>
          <w:p w14:paraId="2CD0ADAE" w14:textId="77777777" w:rsidR="00FF300E" w:rsidRPr="008B7820" w:rsidRDefault="00FF300E" w:rsidP="00FF300E">
            <w:pPr>
              <w:pStyle w:val="Outline3"/>
              <w:numPr>
                <w:ilvl w:val="0"/>
                <w:numId w:val="15"/>
              </w:numPr>
              <w:tabs>
                <w:tab w:val="clear" w:pos="1440"/>
                <w:tab w:val="left" w:pos="1710"/>
              </w:tabs>
              <w:ind w:left="1710"/>
            </w:pPr>
            <w:r>
              <w:t>Owner, Withdrawals</w:t>
            </w:r>
            <w:r w:rsidRPr="008B7820">
              <w:t>—</w:t>
            </w:r>
            <w:r>
              <w:t>outflows of cash and other assets to owners for personal use.</w:t>
            </w:r>
          </w:p>
          <w:p w14:paraId="696A4E4D" w14:textId="5ED9C57A" w:rsidR="00F808D5" w:rsidRDefault="00FF300E" w:rsidP="006940D9">
            <w:pPr>
              <w:pStyle w:val="Outline3"/>
              <w:numPr>
                <w:ilvl w:val="0"/>
                <w:numId w:val="15"/>
              </w:numPr>
              <w:tabs>
                <w:tab w:val="clear" w:pos="1800"/>
                <w:tab w:val="left" w:pos="1710"/>
              </w:tabs>
              <w:ind w:left="1710"/>
            </w:pPr>
            <w:r>
              <w:t xml:space="preserve"> </w:t>
            </w:r>
            <w:r w:rsidRPr="008B7820">
              <w:t xml:space="preserve">Expenses—cost of assets or services used to earn revenues </w:t>
            </w:r>
            <w:r>
              <w:t xml:space="preserve">Expenses </w:t>
            </w:r>
            <w:r w:rsidRPr="008B7820">
              <w:t>decrease equity.</w:t>
            </w:r>
          </w:p>
        </w:tc>
      </w:tr>
      <w:tr w:rsidR="00F808D5" w14:paraId="41FDD042" w14:textId="77777777" w:rsidTr="00233E19">
        <w:tc>
          <w:tcPr>
            <w:tcW w:w="10260" w:type="dxa"/>
            <w:gridSpan w:val="3"/>
            <w:tcBorders>
              <w:bottom w:val="nil"/>
            </w:tcBorders>
          </w:tcPr>
          <w:p w14:paraId="6E1DC3C7" w14:textId="51E98938" w:rsidR="00F808D5" w:rsidRDefault="00F808D5" w:rsidP="00B33C99">
            <w:pPr>
              <w:pStyle w:val="Outline3"/>
              <w:numPr>
                <w:ilvl w:val="0"/>
                <w:numId w:val="15"/>
              </w:numPr>
              <w:tabs>
                <w:tab w:val="clear" w:pos="1440"/>
                <w:tab w:val="left" w:pos="1530"/>
              </w:tabs>
              <w:ind w:left="1710"/>
            </w:pPr>
            <w:r>
              <w:t xml:space="preserve">   Expanded Accounting Equation:  </w:t>
            </w:r>
          </w:p>
          <w:p w14:paraId="12A0D776" w14:textId="0C41C4A2" w:rsidR="00F808D5" w:rsidRDefault="00F808D5" w:rsidP="00B33C99">
            <w:pPr>
              <w:pStyle w:val="Outline3"/>
              <w:tabs>
                <w:tab w:val="clear" w:pos="1440"/>
                <w:tab w:val="left" w:pos="1530"/>
              </w:tabs>
              <w:ind w:left="1710" w:firstLine="0"/>
            </w:pPr>
            <w:r>
              <w:t xml:space="preserve">Assets = Liabilities + </w:t>
            </w:r>
            <w:r w:rsidR="00D30A8B">
              <w:t>Owner, Capital</w:t>
            </w:r>
            <w:r>
              <w:t xml:space="preserve"> </w:t>
            </w:r>
            <w:r w:rsidR="00D30A8B">
              <w:t>–</w:t>
            </w:r>
            <w:r>
              <w:t xml:space="preserve"> </w:t>
            </w:r>
            <w:r w:rsidR="00D30A8B">
              <w:t>Owner, Withdrawals</w:t>
            </w:r>
            <w:r>
              <w:t xml:space="preserve"> + Revenues </w:t>
            </w:r>
            <w:r w:rsidR="00D30A8B">
              <w:t>–</w:t>
            </w:r>
            <w:r>
              <w:t xml:space="preserve"> Expenses. Net income occurs when revenues exceed expenses. Net income increases equity. A net loss occurs when expenses exceed revenues, which decreases equity.</w:t>
            </w:r>
          </w:p>
        </w:tc>
      </w:tr>
      <w:tr w:rsidR="00F808D5" w14:paraId="7BAAAAD0" w14:textId="77777777" w:rsidTr="00233E19">
        <w:tblPrEx>
          <w:tblBorders>
            <w:insideV w:val="none" w:sz="0" w:space="0" w:color="auto"/>
          </w:tblBorders>
        </w:tblPrEx>
        <w:tc>
          <w:tcPr>
            <w:tcW w:w="10260" w:type="dxa"/>
            <w:gridSpan w:val="3"/>
          </w:tcPr>
          <w:p w14:paraId="412B50AA" w14:textId="4842A424" w:rsidR="00F808D5" w:rsidRDefault="00F808D5" w:rsidP="00FF1ADE">
            <w:pPr>
              <w:pStyle w:val="Outline2"/>
              <w:numPr>
                <w:ilvl w:val="3"/>
                <w:numId w:val="42"/>
              </w:numPr>
              <w:tabs>
                <w:tab w:val="clear" w:pos="720"/>
                <w:tab w:val="clear" w:pos="1080"/>
                <w:tab w:val="clear" w:pos="3240"/>
                <w:tab w:val="left" w:pos="702"/>
              </w:tabs>
              <w:ind w:left="702" w:hanging="702"/>
            </w:pPr>
            <w:r w:rsidRPr="00325A46">
              <w:rPr>
                <w:b/>
              </w:rPr>
              <w:t>Transaction Analysis</w:t>
            </w:r>
            <w:r>
              <w:t>—each transaction and event always leaves the equation in balance. (Assets = Liabilities + Equity)</w:t>
            </w:r>
          </w:p>
        </w:tc>
      </w:tr>
      <w:tr w:rsidR="00F808D5" w14:paraId="66E5CA86" w14:textId="77777777" w:rsidTr="00233E19">
        <w:tc>
          <w:tcPr>
            <w:tcW w:w="10260" w:type="dxa"/>
            <w:gridSpan w:val="3"/>
          </w:tcPr>
          <w:p w14:paraId="5D67F063" w14:textId="4D975778" w:rsidR="00F808D5" w:rsidRDefault="00F808D5" w:rsidP="002673DA">
            <w:pPr>
              <w:pStyle w:val="Outline3"/>
              <w:numPr>
                <w:ilvl w:val="0"/>
                <w:numId w:val="22"/>
              </w:numPr>
            </w:pPr>
            <w:r>
              <w:t>Investment by owner:</w:t>
            </w:r>
          </w:p>
          <w:p w14:paraId="777DE57F" w14:textId="669BB0D2" w:rsidR="00F808D5" w:rsidRDefault="00F808D5" w:rsidP="002673DA">
            <w:pPr>
              <w:pStyle w:val="Outline3"/>
              <w:ind w:firstLine="0"/>
            </w:pPr>
            <w:r>
              <w:t>ASSET      =      LIABILITIES   +      EQUITY</w:t>
            </w:r>
            <w:r>
              <w:br/>
              <w:t xml:space="preserve"> </w:t>
            </w:r>
            <w:r w:rsidRPr="00B462A8">
              <w:rPr>
                <w:b/>
              </w:rPr>
              <w:t xml:space="preserve">+ Cash                                        + </w:t>
            </w:r>
            <w:r w:rsidR="00325A46">
              <w:rPr>
                <w:b/>
              </w:rPr>
              <w:t xml:space="preserve">    Owner, Capital</w:t>
            </w:r>
            <w:r>
              <w:t xml:space="preserve">           </w:t>
            </w:r>
            <w:r>
              <w:br/>
              <w:t>Increase on both sides of equation keeps equation in balance.</w:t>
            </w:r>
          </w:p>
          <w:p w14:paraId="33DA29AE" w14:textId="77777777" w:rsidR="00F808D5" w:rsidRDefault="00F808D5" w:rsidP="002673DA">
            <w:pPr>
              <w:pStyle w:val="Outline3"/>
              <w:numPr>
                <w:ilvl w:val="0"/>
                <w:numId w:val="22"/>
              </w:numPr>
            </w:pPr>
            <w:r>
              <w:t xml:space="preserve">Purchase supplies for cash: </w:t>
            </w:r>
          </w:p>
          <w:p w14:paraId="537DCB75" w14:textId="77777777" w:rsidR="00F808D5" w:rsidRPr="00B462A8" w:rsidRDefault="00F808D5" w:rsidP="002673DA">
            <w:pPr>
              <w:pStyle w:val="Outline3"/>
              <w:ind w:firstLine="0"/>
              <w:rPr>
                <w:b/>
              </w:rPr>
            </w:pPr>
            <w:r>
              <w:t>ASSET      =      LIABILITIES   +    EQUITY</w:t>
            </w:r>
            <w:r>
              <w:br/>
            </w:r>
            <w:r w:rsidRPr="00B462A8">
              <w:rPr>
                <w:b/>
              </w:rPr>
              <w:t>+ Supplies</w:t>
            </w:r>
          </w:p>
          <w:p w14:paraId="1BF319C7" w14:textId="0340C394" w:rsidR="00F808D5" w:rsidRDefault="00F808D5" w:rsidP="00B462A8">
            <w:pPr>
              <w:pStyle w:val="Outline3"/>
              <w:ind w:left="1500" w:firstLine="0"/>
            </w:pPr>
            <w:r>
              <w:rPr>
                <w:b/>
              </w:rPr>
              <w:t>−</w:t>
            </w:r>
            <w:r w:rsidRPr="00B462A8">
              <w:rPr>
                <w:b/>
              </w:rPr>
              <w:t xml:space="preserve"> Cash</w:t>
            </w:r>
            <w:r>
              <w:br/>
              <w:t>Increase and decrease on one side of the equation keeps equation in balance.</w:t>
            </w:r>
          </w:p>
          <w:p w14:paraId="5830ABB4" w14:textId="77777777" w:rsidR="00F808D5" w:rsidRDefault="00F808D5" w:rsidP="002673DA">
            <w:pPr>
              <w:pStyle w:val="Outline3"/>
              <w:numPr>
                <w:ilvl w:val="0"/>
                <w:numId w:val="22"/>
              </w:numPr>
            </w:pPr>
            <w:r>
              <w:lastRenderedPageBreak/>
              <w:t xml:space="preserve">Purchase equipment for cash: </w:t>
            </w:r>
          </w:p>
          <w:p w14:paraId="5E37EC02" w14:textId="77777777" w:rsidR="00F808D5" w:rsidRPr="00B462A8" w:rsidRDefault="00F808D5" w:rsidP="002673DA">
            <w:pPr>
              <w:pStyle w:val="Outline3"/>
              <w:ind w:firstLine="0"/>
              <w:rPr>
                <w:b/>
              </w:rPr>
            </w:pPr>
            <w:r>
              <w:t>ASSET      =      LIABILITIES   +    EQUITY</w:t>
            </w:r>
            <w:r>
              <w:br/>
            </w:r>
            <w:r w:rsidRPr="00B462A8">
              <w:rPr>
                <w:b/>
              </w:rPr>
              <w:t>+ Equipment</w:t>
            </w:r>
          </w:p>
          <w:p w14:paraId="2265FDD7" w14:textId="587F3D38" w:rsidR="00F808D5" w:rsidRDefault="00F808D5" w:rsidP="00E11AEF">
            <w:pPr>
              <w:pStyle w:val="Outline3"/>
              <w:ind w:firstLine="0"/>
            </w:pPr>
            <w:r w:rsidRPr="00B462A8">
              <w:rPr>
                <w:b/>
              </w:rPr>
              <w:t xml:space="preserve"> – Cash</w:t>
            </w:r>
            <w:r>
              <w:br/>
              <w:t>Increase and decrease on one side of the equation keeps equation in balance.</w:t>
            </w:r>
          </w:p>
          <w:p w14:paraId="3DC7F746" w14:textId="77777777" w:rsidR="00F808D5" w:rsidRDefault="00F808D5" w:rsidP="00E56F1D">
            <w:pPr>
              <w:pStyle w:val="Outline3"/>
              <w:numPr>
                <w:ilvl w:val="0"/>
                <w:numId w:val="22"/>
              </w:numPr>
            </w:pPr>
            <w:r>
              <w:t>Purchase supplies on credit:</w:t>
            </w:r>
          </w:p>
          <w:p w14:paraId="3B660DEC" w14:textId="7DDB60FF" w:rsidR="00F808D5" w:rsidRPr="00B462A8" w:rsidRDefault="00F808D5" w:rsidP="00E56F1D">
            <w:pPr>
              <w:pStyle w:val="Outline3"/>
              <w:ind w:firstLine="0"/>
              <w:rPr>
                <w:b/>
              </w:rPr>
            </w:pPr>
            <w:r>
              <w:t>ASSET      =      LIABILITIES   +    EQUITY</w:t>
            </w:r>
            <w:r>
              <w:br/>
            </w:r>
            <w:r w:rsidRPr="00B462A8">
              <w:rPr>
                <w:b/>
              </w:rPr>
              <w:t>+ Supplies       + Accounts Payable</w:t>
            </w:r>
          </w:p>
          <w:p w14:paraId="5530FA3D" w14:textId="77777777" w:rsidR="00F808D5" w:rsidRPr="00B462A8" w:rsidRDefault="00F808D5" w:rsidP="00E56F1D">
            <w:pPr>
              <w:pStyle w:val="Outline3"/>
              <w:ind w:firstLine="0"/>
            </w:pPr>
            <w:r w:rsidRPr="00B462A8">
              <w:t>Increase on both sides of equation keeps equation in balance.</w:t>
            </w:r>
          </w:p>
          <w:p w14:paraId="7F31B91B" w14:textId="10AE1E9F" w:rsidR="00325A46" w:rsidRDefault="00F808D5" w:rsidP="00185A2A">
            <w:pPr>
              <w:pStyle w:val="Outline3"/>
              <w:numPr>
                <w:ilvl w:val="0"/>
                <w:numId w:val="22"/>
              </w:numPr>
            </w:pPr>
            <w:r w:rsidRPr="00B462A8">
              <w:t>Provide services for cash:</w:t>
            </w:r>
            <w:r>
              <w:br/>
              <w:t xml:space="preserve"> ASSET      =      LIABILITIES   +      EQUITY</w:t>
            </w:r>
            <w:r>
              <w:br/>
            </w:r>
            <w:r w:rsidRPr="00B462A8">
              <w:rPr>
                <w:b/>
              </w:rPr>
              <w:t xml:space="preserve">+ </w:t>
            </w:r>
            <w:r>
              <w:rPr>
                <w:b/>
              </w:rPr>
              <w:t>Cash</w:t>
            </w:r>
            <w:r w:rsidRPr="00B462A8">
              <w:rPr>
                <w:b/>
              </w:rPr>
              <w:t xml:space="preserve">       </w:t>
            </w:r>
            <w:r>
              <w:rPr>
                <w:b/>
              </w:rPr>
              <w:t xml:space="preserve">                                   </w:t>
            </w:r>
            <w:r w:rsidRPr="00B462A8">
              <w:rPr>
                <w:b/>
              </w:rPr>
              <w:t xml:space="preserve">+ </w:t>
            </w:r>
            <w:r w:rsidR="004B4B91">
              <w:rPr>
                <w:b/>
              </w:rPr>
              <w:t xml:space="preserve">    </w:t>
            </w:r>
            <w:r>
              <w:rPr>
                <w:b/>
              </w:rPr>
              <w:t>Revenue Earned</w:t>
            </w:r>
            <w:r>
              <w:t xml:space="preserve"> </w:t>
            </w:r>
          </w:p>
          <w:p w14:paraId="5900624F" w14:textId="3418AD7F" w:rsidR="00F808D5" w:rsidRDefault="00F808D5" w:rsidP="00325A46">
            <w:pPr>
              <w:pStyle w:val="Outline3"/>
              <w:ind w:firstLine="0"/>
            </w:pPr>
            <w:r>
              <w:t>Increase on both sides of equation keeps equation in balance.</w:t>
            </w:r>
          </w:p>
        </w:tc>
      </w:tr>
      <w:tr w:rsidR="00F808D5" w14:paraId="595C2DB9" w14:textId="77777777" w:rsidTr="00233E19">
        <w:tc>
          <w:tcPr>
            <w:tcW w:w="10260" w:type="dxa"/>
            <w:gridSpan w:val="3"/>
          </w:tcPr>
          <w:p w14:paraId="137D3A44" w14:textId="16CCD44F" w:rsidR="00F808D5" w:rsidRDefault="00F808D5">
            <w:pPr>
              <w:pStyle w:val="Outline3"/>
              <w:rPr>
                <w:b/>
              </w:rPr>
            </w:pPr>
            <w:r>
              <w:lastRenderedPageBreak/>
              <w:t>6,7.  Payment of expenses in cash (salaries, rent, etc.):</w:t>
            </w:r>
            <w:r>
              <w:br/>
              <w:t xml:space="preserve"> ASSET      =      LIABILITIES   +         EQUITY</w:t>
            </w:r>
            <w:r>
              <w:br/>
            </w:r>
            <w:r>
              <w:rPr>
                <w:b/>
              </w:rPr>
              <w:t>−</w:t>
            </w:r>
            <w:r w:rsidRPr="00B462A8">
              <w:rPr>
                <w:b/>
              </w:rPr>
              <w:t xml:space="preserve"> Cash                                         </w:t>
            </w:r>
            <w:r>
              <w:rPr>
                <w:b/>
              </w:rPr>
              <w:t>−</w:t>
            </w:r>
            <w:r w:rsidRPr="00B462A8">
              <w:rPr>
                <w:b/>
              </w:rPr>
              <w:t xml:space="preserve"> </w:t>
            </w:r>
            <w:r w:rsidR="004B4B91">
              <w:rPr>
                <w:b/>
              </w:rPr>
              <w:t xml:space="preserve">     </w:t>
            </w:r>
            <w:r w:rsidRPr="00B462A8">
              <w:rPr>
                <w:b/>
              </w:rPr>
              <w:t>(+ Expense)</w:t>
            </w:r>
          </w:p>
          <w:p w14:paraId="4630FCC6" w14:textId="6B5E36E5" w:rsidR="00F808D5" w:rsidRDefault="00F808D5" w:rsidP="004C44DB">
            <w:pPr>
              <w:pStyle w:val="Outline3"/>
              <w:ind w:left="1800"/>
            </w:pPr>
            <w:r>
              <w:t>Decrease on both sides of equation keeps equation in balance.</w:t>
            </w:r>
          </w:p>
          <w:p w14:paraId="128C335F" w14:textId="77777777" w:rsidR="00F808D5" w:rsidRDefault="00F808D5" w:rsidP="00B462A8">
            <w:pPr>
              <w:pStyle w:val="Outline3"/>
            </w:pPr>
            <w:r>
              <w:t>8.</w:t>
            </w:r>
            <w:r>
              <w:tab/>
              <w:t>Provided services and facilities for credit:</w:t>
            </w:r>
          </w:p>
          <w:p w14:paraId="279B8C58" w14:textId="4A64F01A" w:rsidR="00F808D5" w:rsidRDefault="00F808D5" w:rsidP="00B462A8">
            <w:pPr>
              <w:pStyle w:val="Outline3"/>
              <w:ind w:firstLine="0"/>
              <w:rPr>
                <w:b/>
              </w:rPr>
            </w:pPr>
            <w:r>
              <w:t xml:space="preserve"> ASSET      =      LIABILITIES   +             EQUITY</w:t>
            </w:r>
            <w:r>
              <w:br/>
            </w:r>
            <w:r w:rsidRPr="00B462A8">
              <w:rPr>
                <w:b/>
              </w:rPr>
              <w:t xml:space="preserve">+ </w:t>
            </w:r>
            <w:r>
              <w:rPr>
                <w:b/>
              </w:rPr>
              <w:t>Ac</w:t>
            </w:r>
            <w:r w:rsidR="00584A0C">
              <w:rPr>
                <w:b/>
              </w:rPr>
              <w:t>c</w:t>
            </w:r>
            <w:r>
              <w:rPr>
                <w:b/>
              </w:rPr>
              <w:t>t. Rec.</w:t>
            </w:r>
            <w:r w:rsidRPr="00B462A8">
              <w:rPr>
                <w:b/>
              </w:rPr>
              <w:t xml:space="preserve">     </w:t>
            </w:r>
            <w:r>
              <w:rPr>
                <w:b/>
              </w:rPr>
              <w:t xml:space="preserve">                            </w:t>
            </w:r>
            <w:r w:rsidRPr="00B462A8">
              <w:rPr>
                <w:b/>
              </w:rPr>
              <w:t xml:space="preserve">+  </w:t>
            </w:r>
            <w:r w:rsidR="00C5065E">
              <w:rPr>
                <w:b/>
              </w:rPr>
              <w:t xml:space="preserve">          </w:t>
            </w:r>
            <w:r>
              <w:rPr>
                <w:b/>
              </w:rPr>
              <w:t>Revenue Earned</w:t>
            </w:r>
          </w:p>
          <w:p w14:paraId="1563D4BA" w14:textId="77777777" w:rsidR="00F808D5" w:rsidRDefault="00F808D5" w:rsidP="00B462A8">
            <w:pPr>
              <w:pStyle w:val="Outline3"/>
              <w:ind w:left="1800"/>
            </w:pPr>
            <w:r>
              <w:t>Increase on both sides of equation keeps equation in balance.</w:t>
            </w:r>
          </w:p>
          <w:p w14:paraId="14B186A2" w14:textId="77777777" w:rsidR="00FF300E" w:rsidRDefault="00FF300E" w:rsidP="00FF300E">
            <w:pPr>
              <w:pStyle w:val="Outline3"/>
            </w:pPr>
            <w:r>
              <w:t>9.</w:t>
            </w:r>
            <w:r>
              <w:tab/>
              <w:t xml:space="preserve">Receipt of cash from accounts receivable (customers paying on their accounts): </w:t>
            </w:r>
          </w:p>
          <w:p w14:paraId="7986BFC7" w14:textId="77777777" w:rsidR="00FF300E" w:rsidRDefault="00FF300E" w:rsidP="00FF300E">
            <w:pPr>
              <w:pStyle w:val="Outline3"/>
              <w:ind w:left="1800"/>
            </w:pPr>
            <w:r>
              <w:t>ASSET      =      LIABILITIES   +    EQUITY</w:t>
            </w:r>
          </w:p>
          <w:p w14:paraId="417827B5" w14:textId="77777777" w:rsidR="00FF300E" w:rsidRPr="0004068C" w:rsidRDefault="00FF300E" w:rsidP="00FF300E">
            <w:pPr>
              <w:pStyle w:val="Outline3"/>
              <w:ind w:left="1800"/>
              <w:rPr>
                <w:b/>
              </w:rPr>
            </w:pPr>
            <w:r w:rsidRPr="0004068C">
              <w:rPr>
                <w:b/>
              </w:rPr>
              <w:t>+ Cash</w:t>
            </w:r>
          </w:p>
          <w:p w14:paraId="399832AE" w14:textId="77777777" w:rsidR="00FF300E" w:rsidRPr="0004068C" w:rsidRDefault="00FF300E" w:rsidP="00FF300E">
            <w:pPr>
              <w:pStyle w:val="Outline3"/>
              <w:ind w:left="1800"/>
              <w:rPr>
                <w:b/>
              </w:rPr>
            </w:pPr>
            <w:r>
              <w:rPr>
                <w:b/>
              </w:rPr>
              <w:t>−</w:t>
            </w:r>
            <w:r w:rsidRPr="0004068C">
              <w:rPr>
                <w:b/>
              </w:rPr>
              <w:t xml:space="preserve"> Acct. Rec</w:t>
            </w:r>
          </w:p>
          <w:p w14:paraId="11DD4FD0" w14:textId="6379D0E7" w:rsidR="00F808D5" w:rsidRDefault="00FF300E" w:rsidP="006940D9">
            <w:pPr>
              <w:pStyle w:val="Outline3"/>
              <w:ind w:left="1800"/>
            </w:pPr>
            <w:r>
              <w:t>Increase and decrease on one side of the equation keeps equation in balance.</w:t>
            </w:r>
          </w:p>
        </w:tc>
      </w:tr>
      <w:tr w:rsidR="00F808D5" w14:paraId="07730DA5" w14:textId="77777777" w:rsidTr="00233E19">
        <w:tc>
          <w:tcPr>
            <w:tcW w:w="10260" w:type="dxa"/>
            <w:gridSpan w:val="3"/>
          </w:tcPr>
          <w:p w14:paraId="40530752" w14:textId="77777777" w:rsidR="00F808D5" w:rsidRDefault="00F808D5" w:rsidP="0004068C">
            <w:pPr>
              <w:pStyle w:val="Outline3"/>
            </w:pPr>
            <w:r>
              <w:t>10.</w:t>
            </w:r>
            <w:r>
              <w:tab/>
            </w:r>
            <w:r w:rsidRPr="00C37720">
              <w:t>Payment of accounts payable</w:t>
            </w:r>
            <w:r>
              <w:t>:</w:t>
            </w:r>
          </w:p>
          <w:p w14:paraId="4C4CAAF5" w14:textId="77777777" w:rsidR="00F808D5" w:rsidRDefault="00F808D5" w:rsidP="0004068C">
            <w:pPr>
              <w:pStyle w:val="Outline3"/>
              <w:ind w:left="1800"/>
            </w:pPr>
            <w:r>
              <w:t>ASSET      =      LIABILITIES   +    EQUITY</w:t>
            </w:r>
          </w:p>
          <w:p w14:paraId="34474E80" w14:textId="3CF71B7D" w:rsidR="00F808D5" w:rsidRDefault="00F808D5" w:rsidP="0004068C">
            <w:pPr>
              <w:pStyle w:val="Outline3"/>
              <w:ind w:left="1800"/>
              <w:rPr>
                <w:b/>
              </w:rPr>
            </w:pPr>
            <w:r>
              <w:rPr>
                <w:b/>
              </w:rPr>
              <w:t>− Cash            − Accounts Payable</w:t>
            </w:r>
          </w:p>
          <w:p w14:paraId="153212D0" w14:textId="6EE668BE" w:rsidR="00F808D5" w:rsidRPr="00C37720" w:rsidRDefault="00F808D5" w:rsidP="00584A0C">
            <w:pPr>
              <w:pStyle w:val="Outline3"/>
              <w:ind w:left="1800"/>
            </w:pPr>
            <w:r>
              <w:t>Decrease on both sides of equation keeps equation in balance.</w:t>
            </w:r>
          </w:p>
        </w:tc>
      </w:tr>
      <w:tr w:rsidR="00F808D5" w14:paraId="22F95652" w14:textId="77777777" w:rsidTr="00233E19">
        <w:tc>
          <w:tcPr>
            <w:tcW w:w="10260" w:type="dxa"/>
            <w:gridSpan w:val="3"/>
          </w:tcPr>
          <w:p w14:paraId="63DF1E66" w14:textId="31A47F2E" w:rsidR="00F808D5" w:rsidRDefault="00F808D5" w:rsidP="004C44DB">
            <w:pPr>
              <w:pStyle w:val="Outline3"/>
              <w:tabs>
                <w:tab w:val="clear" w:pos="1440"/>
              </w:tabs>
              <w:ind w:left="1080" w:firstLine="0"/>
            </w:pPr>
            <w:r>
              <w:t xml:space="preserve">11. </w:t>
            </w:r>
            <w:r w:rsidR="00584A0C">
              <w:t>Withdrawal of</w:t>
            </w:r>
            <w:r>
              <w:t xml:space="preserve"> cash </w:t>
            </w:r>
            <w:r w:rsidR="00584A0C">
              <w:t>by owner</w:t>
            </w:r>
            <w:r>
              <w:t>:</w:t>
            </w:r>
          </w:p>
          <w:p w14:paraId="019E1663" w14:textId="77777777" w:rsidR="00F808D5" w:rsidRDefault="00F808D5" w:rsidP="004C44DB">
            <w:pPr>
              <w:pStyle w:val="Outline3"/>
              <w:ind w:left="1800"/>
            </w:pPr>
            <w:r>
              <w:t>ASSET    =   LIABILITIES   +    EQUITY</w:t>
            </w:r>
          </w:p>
          <w:p w14:paraId="28CD7396" w14:textId="5D2E39CA" w:rsidR="00F808D5" w:rsidRDefault="00F808D5" w:rsidP="004C44DB">
            <w:pPr>
              <w:pStyle w:val="Outline3"/>
              <w:ind w:left="1800"/>
              <w:rPr>
                <w:b/>
              </w:rPr>
            </w:pPr>
            <w:r>
              <w:rPr>
                <w:b/>
              </w:rPr>
              <w:t xml:space="preserve">− Cash                                    − (+ </w:t>
            </w:r>
            <w:r w:rsidR="00584A0C">
              <w:rPr>
                <w:b/>
              </w:rPr>
              <w:t>Owner, Withdrawals</w:t>
            </w:r>
            <w:r>
              <w:rPr>
                <w:b/>
              </w:rPr>
              <w:t>)</w:t>
            </w:r>
          </w:p>
          <w:p w14:paraId="379DC013" w14:textId="4F16896E" w:rsidR="00F808D5" w:rsidRDefault="00F808D5" w:rsidP="00584A0C">
            <w:pPr>
              <w:pStyle w:val="Outline3"/>
              <w:tabs>
                <w:tab w:val="clear" w:pos="1440"/>
              </w:tabs>
              <w:ind w:firstLine="0"/>
            </w:pPr>
            <w:r>
              <w:t xml:space="preserve">Decrease on both sides of equation keeps equation in balance. (Note: since </w:t>
            </w:r>
            <w:r w:rsidR="00584A0C">
              <w:t>owner withdrawals</w:t>
            </w:r>
            <w:r>
              <w:t xml:space="preserve"> </w:t>
            </w:r>
            <w:r w:rsidR="008A1C8F">
              <w:br/>
            </w:r>
            <w:r>
              <w:t>are not expenses, they are not used in computing net income.)</w:t>
            </w:r>
          </w:p>
        </w:tc>
      </w:tr>
      <w:tr w:rsidR="00F808D5" w14:paraId="3C1F341A" w14:textId="77777777" w:rsidTr="00233E19">
        <w:trPr>
          <w:gridAfter w:val="1"/>
          <w:wAfter w:w="450" w:type="dxa"/>
        </w:trPr>
        <w:tc>
          <w:tcPr>
            <w:tcW w:w="9810" w:type="dxa"/>
            <w:gridSpan w:val="2"/>
            <w:tcBorders>
              <w:top w:val="nil"/>
            </w:tcBorders>
          </w:tcPr>
          <w:tbl>
            <w:tblPr>
              <w:tblW w:w="9787" w:type="dxa"/>
              <w:tblBorders>
                <w:insideV w:val="single" w:sz="4" w:space="0" w:color="auto"/>
              </w:tblBorders>
              <w:tblLayout w:type="fixed"/>
              <w:tblLook w:val="0000" w:firstRow="0" w:lastRow="0" w:firstColumn="0" w:lastColumn="0" w:noHBand="0" w:noVBand="0"/>
            </w:tblPr>
            <w:tblGrid>
              <w:gridCol w:w="9787"/>
            </w:tblGrid>
            <w:tr w:rsidR="00F808D5" w14:paraId="4FAC990F" w14:textId="77777777" w:rsidTr="009579C7">
              <w:tc>
                <w:tcPr>
                  <w:tcW w:w="9787" w:type="dxa"/>
                </w:tcPr>
                <w:p w14:paraId="136974A5" w14:textId="0AC5CCFA" w:rsidR="00F808D5" w:rsidRDefault="002D21D9" w:rsidP="004C44DB">
                  <w:pPr>
                    <w:pStyle w:val="Outline1"/>
                    <w:rPr>
                      <w:b/>
                      <w:bCs/>
                    </w:rPr>
                  </w:pPr>
                  <w:r>
                    <w:rPr>
                      <w:b/>
                    </w:rPr>
                    <w:br w:type="page"/>
                  </w:r>
                  <w:r w:rsidR="00F808D5">
                    <w:rPr>
                      <w:b/>
                      <w:bCs/>
                    </w:rPr>
                    <w:t>V</w:t>
                  </w:r>
                  <w:r w:rsidR="00584A0C">
                    <w:rPr>
                      <w:b/>
                      <w:bCs/>
                    </w:rPr>
                    <w:t>II</w:t>
                  </w:r>
                  <w:r w:rsidR="00F808D5">
                    <w:rPr>
                      <w:b/>
                      <w:bCs/>
                    </w:rPr>
                    <w:t>.</w:t>
                  </w:r>
                  <w:r w:rsidR="00F808D5">
                    <w:rPr>
                      <w:b/>
                      <w:bCs/>
                    </w:rPr>
                    <w:tab/>
                    <w:t>Financial Statements</w:t>
                  </w:r>
                </w:p>
              </w:tc>
            </w:tr>
            <w:tr w:rsidR="00F808D5" w14:paraId="5191E9BC" w14:textId="77777777" w:rsidTr="009579C7">
              <w:tc>
                <w:tcPr>
                  <w:tcW w:w="9787" w:type="dxa"/>
                </w:tcPr>
                <w:p w14:paraId="2B78BA5A" w14:textId="77777777" w:rsidR="00F808D5" w:rsidRDefault="00F808D5" w:rsidP="004C44DB">
                  <w:pPr>
                    <w:pStyle w:val="Outline2"/>
                  </w:pPr>
                  <w:r>
                    <w:t>A.</w:t>
                  </w:r>
                  <w:r>
                    <w:tab/>
                    <w:t xml:space="preserve">The four </w:t>
                  </w:r>
                  <w:r>
                    <w:rPr>
                      <w:bCs/>
                    </w:rPr>
                    <w:t>financial statements and their purposes are:</w:t>
                  </w:r>
                </w:p>
              </w:tc>
            </w:tr>
            <w:tr w:rsidR="00F808D5" w14:paraId="3561D185" w14:textId="77777777" w:rsidTr="009579C7">
              <w:tc>
                <w:tcPr>
                  <w:tcW w:w="9787" w:type="dxa"/>
                  <w:tcBorders>
                    <w:top w:val="nil"/>
                  </w:tcBorders>
                </w:tcPr>
                <w:p w14:paraId="65C09F5F" w14:textId="51E10B46" w:rsidR="00F808D5" w:rsidRDefault="00F808D5" w:rsidP="004C44DB">
                  <w:pPr>
                    <w:pStyle w:val="Outline3"/>
                  </w:pPr>
                  <w:r>
                    <w:t>1</w:t>
                  </w:r>
                  <w:r>
                    <w:rPr>
                      <w:i/>
                    </w:rPr>
                    <w:t>.</w:t>
                  </w:r>
                  <w:r>
                    <w:tab/>
                  </w:r>
                  <w:r>
                    <w:rPr>
                      <w:i/>
                    </w:rPr>
                    <w:t>Income Statement</w:t>
                  </w:r>
                  <w:r>
                    <w:t>—describes a company’s revenues and expenses along with the resulting net income or loss over a period of time. (Net income occurs when revenues exceed expenses. Net loss occurs when expenses exceed revenues.)</w:t>
                  </w:r>
                </w:p>
                <w:p w14:paraId="29AEE3B1" w14:textId="08A6D878" w:rsidR="00F808D5" w:rsidRDefault="00F808D5">
                  <w:pPr>
                    <w:pStyle w:val="Outline3"/>
                  </w:pPr>
                  <w:r>
                    <w:t>2</w:t>
                  </w:r>
                  <w:r>
                    <w:rPr>
                      <w:i/>
                    </w:rPr>
                    <w:t>.</w:t>
                  </w:r>
                  <w:r>
                    <w:tab/>
                  </w:r>
                  <w:r>
                    <w:rPr>
                      <w:i/>
                    </w:rPr>
                    <w:t xml:space="preserve">Statement of </w:t>
                  </w:r>
                  <w:r w:rsidR="00584A0C">
                    <w:rPr>
                      <w:i/>
                    </w:rPr>
                    <w:t xml:space="preserve">Owner’s Equity </w:t>
                  </w:r>
                  <w:r>
                    <w:t>—explains changes in equity from net income (or loss)</w:t>
                  </w:r>
                  <w:r w:rsidR="00584A0C">
                    <w:t>, owner investments,</w:t>
                  </w:r>
                  <w:r>
                    <w:t xml:space="preserve"> and </w:t>
                  </w:r>
                  <w:r w:rsidR="00584A0C">
                    <w:t>owner withdrawals</w:t>
                  </w:r>
                  <w:r>
                    <w:t xml:space="preserve"> over a period of time.</w:t>
                  </w:r>
                </w:p>
              </w:tc>
            </w:tr>
            <w:tr w:rsidR="00F808D5" w14:paraId="5C7B1018" w14:textId="77777777" w:rsidTr="009579C7">
              <w:tc>
                <w:tcPr>
                  <w:tcW w:w="9787" w:type="dxa"/>
                  <w:tcBorders>
                    <w:top w:val="nil"/>
                  </w:tcBorders>
                </w:tcPr>
                <w:p w14:paraId="04AFBB74" w14:textId="77777777" w:rsidR="00F808D5" w:rsidRDefault="00F808D5" w:rsidP="004C44DB">
                  <w:pPr>
                    <w:pStyle w:val="Outline3"/>
                  </w:pPr>
                  <w:r>
                    <w:t>3</w:t>
                  </w:r>
                  <w:r>
                    <w:rPr>
                      <w:i/>
                    </w:rPr>
                    <w:t>.</w:t>
                  </w:r>
                  <w:r>
                    <w:tab/>
                  </w:r>
                  <w:r>
                    <w:rPr>
                      <w:i/>
                    </w:rPr>
                    <w:t>Balance Sheet</w:t>
                  </w:r>
                  <w:r>
                    <w:t>—describes a company’s financial position (types and amounts of assets, liabilities, and equity) at a point in time.</w:t>
                  </w:r>
                </w:p>
                <w:p w14:paraId="64B70656" w14:textId="77777777" w:rsidR="00F808D5" w:rsidRDefault="00F808D5" w:rsidP="004C44DB">
                  <w:pPr>
                    <w:pStyle w:val="Outline3"/>
                  </w:pPr>
                  <w:r>
                    <w:lastRenderedPageBreak/>
                    <w:t>4.</w:t>
                  </w:r>
                  <w:r>
                    <w:tab/>
                  </w:r>
                  <w:r>
                    <w:rPr>
                      <w:i/>
                    </w:rPr>
                    <w:t>Statement of Cash Flows</w:t>
                  </w:r>
                  <w:r>
                    <w:t>—identifies cash inflows (receipts) and cash outflows (payments) over a period of time.</w:t>
                  </w:r>
                </w:p>
              </w:tc>
            </w:tr>
            <w:tr w:rsidR="00F808D5" w14:paraId="4B70F759" w14:textId="77777777" w:rsidTr="009579C7">
              <w:tc>
                <w:tcPr>
                  <w:tcW w:w="9787" w:type="dxa"/>
                  <w:tcBorders>
                    <w:top w:val="nil"/>
                  </w:tcBorders>
                </w:tcPr>
                <w:p w14:paraId="78255669" w14:textId="77777777" w:rsidR="00F808D5" w:rsidRDefault="00F808D5" w:rsidP="004C44DB">
                  <w:pPr>
                    <w:pStyle w:val="Outline2"/>
                  </w:pPr>
                  <w:r>
                    <w:lastRenderedPageBreak/>
                    <w:t>B.</w:t>
                  </w:r>
                  <w:r>
                    <w:tab/>
                    <w:t xml:space="preserve">Statement Preparation from Transaction Analysis—prepared in the following order using the </w:t>
                  </w:r>
                  <w:r>
                    <w:rPr>
                      <w:i/>
                    </w:rPr>
                    <w:t>procedure</w:t>
                  </w:r>
                  <w:r>
                    <w:t xml:space="preserve"> indicated below.</w:t>
                  </w:r>
                </w:p>
              </w:tc>
            </w:tr>
            <w:tr w:rsidR="00F808D5" w14:paraId="44723076" w14:textId="77777777" w:rsidTr="009579C7">
              <w:tc>
                <w:tcPr>
                  <w:tcW w:w="9787" w:type="dxa"/>
                  <w:tcBorders>
                    <w:top w:val="nil"/>
                    <w:bottom w:val="nil"/>
                  </w:tcBorders>
                </w:tcPr>
                <w:p w14:paraId="47CDFF40" w14:textId="263624C6" w:rsidR="00F808D5" w:rsidRDefault="00F808D5" w:rsidP="00A84316">
                  <w:pPr>
                    <w:pStyle w:val="Outline3"/>
                  </w:pPr>
                  <w:r>
                    <w:t>1.</w:t>
                  </w:r>
                  <w:r>
                    <w:tab/>
                    <w:t>Income Statement</w:t>
                  </w:r>
                  <w:r>
                    <w:sym w:font="Symbol" w:char="F0BE"/>
                  </w:r>
                  <w:r>
                    <w:t xml:space="preserve">information about revenues and expenses is conveniently taken from the owner's equity column. Total revenues minus total expenses equals net income or loss. </w:t>
                  </w:r>
                  <w:r w:rsidR="008A1C8F">
                    <w:t>Net income (or net loss) is transferred to the Statement of Owner’s Equity.</w:t>
                  </w:r>
                </w:p>
                <w:p w14:paraId="44C625FF" w14:textId="4DDC12CE" w:rsidR="00F808D5" w:rsidRDefault="00F808D5" w:rsidP="00A84316">
                  <w:pPr>
                    <w:pStyle w:val="Outline3"/>
                  </w:pPr>
                  <w:r>
                    <w:t>2.</w:t>
                  </w:r>
                  <w:r>
                    <w:tab/>
                    <w:t xml:space="preserve">Statement of </w:t>
                  </w:r>
                  <w:r w:rsidR="008A1C8F">
                    <w:t>Owner’s Equity</w:t>
                  </w:r>
                  <w:r>
                    <w:sym w:font="Symbol" w:char="F0BE"/>
                  </w:r>
                  <w:r>
                    <w:t xml:space="preserve">reports information about </w:t>
                  </w:r>
                  <w:r w:rsidR="00584A0C">
                    <w:t>how equity</w:t>
                  </w:r>
                  <w:r>
                    <w:t xml:space="preserve"> changes over the reporting period. Shows beginning </w:t>
                  </w:r>
                  <w:r w:rsidR="00584A0C">
                    <w:t>capital</w:t>
                  </w:r>
                  <w:r w:rsidR="008A1C8F">
                    <w:t>, events that increase it including owner investments and n</w:t>
                  </w:r>
                  <w:r>
                    <w:t xml:space="preserve">et income, </w:t>
                  </w:r>
                  <w:r w:rsidR="008A1C8F">
                    <w:t>(</w:t>
                  </w:r>
                  <w:r>
                    <w:t>from the income statement</w:t>
                  </w:r>
                  <w:r w:rsidR="008A1C8F">
                    <w:t xml:space="preserve">), </w:t>
                  </w:r>
                  <w:r>
                    <w:t xml:space="preserve">and </w:t>
                  </w:r>
                  <w:r w:rsidR="008A1C8F">
                    <w:t xml:space="preserve">events that decrease it, owner withdrawals and net loss. </w:t>
                  </w:r>
                  <w:r>
                    <w:t xml:space="preserve">Ending </w:t>
                  </w:r>
                  <w:r w:rsidR="008A1C8F">
                    <w:t>owner’s equity</w:t>
                  </w:r>
                  <w:r>
                    <w:t xml:space="preserve"> is added to Balance Sheet.</w:t>
                  </w:r>
                </w:p>
                <w:tbl>
                  <w:tblPr>
                    <w:tblW w:w="9600" w:type="dxa"/>
                    <w:tblBorders>
                      <w:insideV w:val="single" w:sz="4" w:space="0" w:color="auto"/>
                    </w:tblBorders>
                    <w:tblLayout w:type="fixed"/>
                    <w:tblLook w:val="0000" w:firstRow="0" w:lastRow="0" w:firstColumn="0" w:lastColumn="0" w:noHBand="0" w:noVBand="0"/>
                  </w:tblPr>
                  <w:tblGrid>
                    <w:gridCol w:w="9600"/>
                  </w:tblGrid>
                  <w:tr w:rsidR="00F808D5" w14:paraId="761529CC" w14:textId="77777777" w:rsidTr="00055FCB">
                    <w:tc>
                      <w:tcPr>
                        <w:tcW w:w="9600" w:type="dxa"/>
                        <w:tcBorders>
                          <w:top w:val="nil"/>
                        </w:tcBorders>
                      </w:tcPr>
                      <w:p w14:paraId="00AC891F" w14:textId="4EBEC610" w:rsidR="00F808D5" w:rsidRDefault="00F808D5" w:rsidP="00A84316">
                        <w:pPr>
                          <w:pStyle w:val="Outline3"/>
                          <w:ind w:hanging="486"/>
                        </w:pPr>
                        <w:r>
                          <w:t>3.</w:t>
                        </w:r>
                        <w:r>
                          <w:tab/>
                          <w:t>Balance Sheet</w:t>
                        </w:r>
                        <w:r>
                          <w:sym w:font="Symbol" w:char="F0BE"/>
                        </w:r>
                        <w:r w:rsidR="008A1C8F">
                          <w:t>shows the financial position as of the date of the statement. Includes the balance of each</w:t>
                        </w:r>
                        <w:r>
                          <w:t xml:space="preserve"> asset</w:t>
                        </w:r>
                        <w:r w:rsidR="008A1C8F">
                          <w:t xml:space="preserve">, </w:t>
                        </w:r>
                        <w:r>
                          <w:t xml:space="preserve">liability </w:t>
                        </w:r>
                        <w:r w:rsidR="008A1C8F">
                          <w:t>and the</w:t>
                        </w:r>
                        <w:r>
                          <w:t xml:space="preserve"> ending </w:t>
                        </w:r>
                        <w:r w:rsidR="002A390D">
                          <w:t xml:space="preserve">owner’s equity </w:t>
                        </w:r>
                        <w:r>
                          <w:t xml:space="preserve">balance (note that this is taken from the statement of </w:t>
                        </w:r>
                        <w:r w:rsidR="002A390D">
                          <w:t>owner’s equity</w:t>
                        </w:r>
                        <w:r>
                          <w:t xml:space="preserve">), and added to total liabilities to get total liabilities and equity. This total must agree with total assets to prove the accounting equation. Either the </w:t>
                        </w:r>
                        <w:r>
                          <w:rPr>
                            <w:i/>
                          </w:rPr>
                          <w:t>account form</w:t>
                        </w:r>
                        <w:r>
                          <w:t xml:space="preserve"> or the </w:t>
                        </w:r>
                        <w:r>
                          <w:rPr>
                            <w:i/>
                          </w:rPr>
                          <w:t>report form</w:t>
                        </w:r>
                        <w:r>
                          <w:t xml:space="preserve"> may be used to prepare the balance sheet.</w:t>
                        </w:r>
                      </w:p>
                    </w:tc>
                  </w:tr>
                  <w:tr w:rsidR="00F808D5" w14:paraId="5EA91347" w14:textId="77777777" w:rsidTr="00055FCB">
                    <w:trPr>
                      <w:trHeight w:val="71"/>
                    </w:trPr>
                    <w:tc>
                      <w:tcPr>
                        <w:tcW w:w="9600" w:type="dxa"/>
                        <w:tcBorders>
                          <w:top w:val="nil"/>
                        </w:tcBorders>
                      </w:tcPr>
                      <w:p w14:paraId="24F17884" w14:textId="417A6927" w:rsidR="00F808D5" w:rsidRDefault="00F808D5" w:rsidP="00A84316">
                        <w:pPr>
                          <w:pStyle w:val="Outline3"/>
                          <w:ind w:hanging="486"/>
                        </w:pPr>
                        <w:r>
                          <w:t>4.</w:t>
                        </w:r>
                        <w:r>
                          <w:tab/>
                          <w:t>Statement of Cash Flows</w:t>
                        </w:r>
                        <w:r>
                          <w:sym w:font="Symbol" w:char="F0BE"/>
                        </w:r>
                        <w:r>
                          <w:t>the cash column must be carefully analyzed to organize and report cash flows in categories of operating, investing, and financing. The net change in cash is determined by combining the net cash flow in each of the three categories. This change is combined with the beginning cash. The resulting figure should be the ending cash that was shown on the balance sheet.</w:t>
                        </w:r>
                      </w:p>
                    </w:tc>
                  </w:tr>
                </w:tbl>
                <w:p w14:paraId="175574E5" w14:textId="77777777" w:rsidR="00F808D5" w:rsidRDefault="00F808D5" w:rsidP="004C44DB">
                  <w:pPr>
                    <w:pStyle w:val="Outline3"/>
                  </w:pPr>
                </w:p>
              </w:tc>
            </w:tr>
          </w:tbl>
          <w:p w14:paraId="6BB9EC57" w14:textId="77777777" w:rsidR="00F808D5" w:rsidRDefault="00F808D5" w:rsidP="002E66BA">
            <w:pPr>
              <w:pStyle w:val="Outline3"/>
            </w:pPr>
          </w:p>
        </w:tc>
      </w:tr>
      <w:tr w:rsidR="00F808D5" w14:paraId="00E4C728" w14:textId="77777777" w:rsidTr="00233E19">
        <w:tc>
          <w:tcPr>
            <w:tcW w:w="10260" w:type="dxa"/>
            <w:gridSpan w:val="3"/>
            <w:tcBorders>
              <w:top w:val="nil"/>
              <w:bottom w:val="nil"/>
            </w:tcBorders>
          </w:tcPr>
          <w:tbl>
            <w:tblPr>
              <w:tblW w:w="10065" w:type="dxa"/>
              <w:tblBorders>
                <w:insideV w:val="single" w:sz="4" w:space="0" w:color="auto"/>
              </w:tblBorders>
              <w:tblLayout w:type="fixed"/>
              <w:tblLook w:val="0000" w:firstRow="0" w:lastRow="0" w:firstColumn="0" w:lastColumn="0" w:noHBand="0" w:noVBand="0"/>
            </w:tblPr>
            <w:tblGrid>
              <w:gridCol w:w="10065"/>
            </w:tblGrid>
            <w:tr w:rsidR="00F808D5" w14:paraId="64377A2B" w14:textId="77777777" w:rsidTr="00055FCB">
              <w:tc>
                <w:tcPr>
                  <w:tcW w:w="10065" w:type="dxa"/>
                  <w:tcBorders>
                    <w:top w:val="nil"/>
                  </w:tcBorders>
                </w:tcPr>
                <w:p w14:paraId="21F8E35F" w14:textId="6C24142B" w:rsidR="00F808D5" w:rsidRDefault="00F808D5" w:rsidP="004C44DB">
                  <w:pPr>
                    <w:pStyle w:val="Outline1"/>
                    <w:rPr>
                      <w:b/>
                      <w:bCs/>
                    </w:rPr>
                  </w:pPr>
                  <w:r>
                    <w:rPr>
                      <w:b/>
                      <w:bCs/>
                    </w:rPr>
                    <w:lastRenderedPageBreak/>
                    <w:t>V</w:t>
                  </w:r>
                  <w:r w:rsidR="000E655D">
                    <w:rPr>
                      <w:b/>
                      <w:bCs/>
                    </w:rPr>
                    <w:t>II</w:t>
                  </w:r>
                  <w:r>
                    <w:rPr>
                      <w:b/>
                      <w:bCs/>
                    </w:rPr>
                    <w:t>I.</w:t>
                  </w:r>
                  <w:r>
                    <w:rPr>
                      <w:b/>
                      <w:bCs/>
                    </w:rPr>
                    <w:tab/>
                    <w:t>Decision Analysis—Return on Assets (ROA)—</w:t>
                  </w:r>
                  <w:r>
                    <w:rPr>
                      <w:bCs/>
                    </w:rPr>
                    <w:t>a profitability measure. Also called Return on Investment (ROI).</w:t>
                  </w:r>
                </w:p>
              </w:tc>
            </w:tr>
            <w:tr w:rsidR="00F808D5" w14:paraId="72F68CB5" w14:textId="77777777" w:rsidTr="00055FCB">
              <w:tc>
                <w:tcPr>
                  <w:tcW w:w="10065" w:type="dxa"/>
                  <w:tcBorders>
                    <w:top w:val="nil"/>
                    <w:bottom w:val="nil"/>
                  </w:tcBorders>
                </w:tcPr>
                <w:p w14:paraId="3F56A87A" w14:textId="77777777" w:rsidR="00F808D5" w:rsidRDefault="00F808D5" w:rsidP="004C44DB">
                  <w:pPr>
                    <w:pStyle w:val="Outline2"/>
                  </w:pPr>
                  <w:r>
                    <w:t>A.</w:t>
                  </w:r>
                  <w:r>
                    <w:tab/>
                    <w:t>Useful in evaluating management, analyzing and forecasting profits, and planning activities.</w:t>
                  </w:r>
                </w:p>
                <w:p w14:paraId="7A8A1686" w14:textId="6D23ABE8" w:rsidR="00F808D5" w:rsidRDefault="00F808D5" w:rsidP="004C44DB">
                  <w:pPr>
                    <w:pStyle w:val="Outline2"/>
                  </w:pPr>
                  <w:r>
                    <w:t>B.</w:t>
                  </w:r>
                  <w:r>
                    <w:tab/>
                    <w:t>The return on assets is calculated by dividing net income for a period by average total assets. (Average total assets is determined by adding the beginning and ending assets and dividing by 2.)</w:t>
                  </w:r>
                </w:p>
                <w:p w14:paraId="1E8F1A74" w14:textId="77777777" w:rsidR="00F808D5" w:rsidRDefault="00F808D5" w:rsidP="004C44DB">
                  <w:pPr>
                    <w:pStyle w:val="Outline2"/>
                  </w:pPr>
                  <w:r>
                    <w:t>C.</w:t>
                  </w:r>
                  <w:r>
                    <w:tab/>
                    <w:t>As with all analysis tools, results should be compared to previous business results as well as competitor’s results and industry norms.</w:t>
                  </w:r>
                </w:p>
              </w:tc>
            </w:tr>
            <w:tr w:rsidR="00F808D5" w14:paraId="2B1ACEA5" w14:textId="77777777" w:rsidTr="00055FCB">
              <w:tc>
                <w:tcPr>
                  <w:tcW w:w="10065" w:type="dxa"/>
                  <w:tcBorders>
                    <w:top w:val="nil"/>
                    <w:bottom w:val="nil"/>
                  </w:tcBorders>
                </w:tcPr>
                <w:p w14:paraId="77810146" w14:textId="5ABA838A" w:rsidR="00F808D5" w:rsidRDefault="000E655D" w:rsidP="00233E19">
                  <w:pPr>
                    <w:pStyle w:val="Outline1"/>
                    <w:ind w:hanging="576"/>
                    <w:rPr>
                      <w:b/>
                      <w:bCs/>
                    </w:rPr>
                  </w:pPr>
                  <w:r>
                    <w:rPr>
                      <w:b/>
                      <w:bCs/>
                    </w:rPr>
                    <w:t>IX</w:t>
                  </w:r>
                  <w:r w:rsidR="00F808D5">
                    <w:rPr>
                      <w:b/>
                      <w:bCs/>
                    </w:rPr>
                    <w:t>.</w:t>
                  </w:r>
                  <w:r w:rsidR="00F808D5">
                    <w:tab/>
                  </w:r>
                  <w:r w:rsidR="00F808D5">
                    <w:rPr>
                      <w:b/>
                      <w:bCs/>
                    </w:rPr>
                    <w:t>Return and Risk (Appendix 1A)</w:t>
                  </w:r>
                </w:p>
              </w:tc>
            </w:tr>
            <w:tr w:rsidR="00F808D5" w14:paraId="533DB01E" w14:textId="77777777" w:rsidTr="00055FCB">
              <w:tc>
                <w:tcPr>
                  <w:tcW w:w="10065" w:type="dxa"/>
                  <w:tcBorders>
                    <w:top w:val="nil"/>
                    <w:bottom w:val="nil"/>
                  </w:tcBorders>
                </w:tcPr>
                <w:p w14:paraId="3E765F4A" w14:textId="77777777" w:rsidR="00F808D5" w:rsidRDefault="00F808D5" w:rsidP="004C44DB">
                  <w:pPr>
                    <w:pStyle w:val="Outline2"/>
                  </w:pPr>
                  <w:r>
                    <w:t>A.</w:t>
                  </w:r>
                  <w:r>
                    <w:tab/>
                    <w:t>Risk—the uncertainty about the return we will earn on an investment.</w:t>
                  </w:r>
                </w:p>
                <w:p w14:paraId="5E32816F" w14:textId="77777777" w:rsidR="00F808D5" w:rsidRDefault="00F808D5" w:rsidP="004C44DB">
                  <w:pPr>
                    <w:pStyle w:val="Outline2"/>
                  </w:pPr>
                  <w:r>
                    <w:t>B.</w:t>
                  </w:r>
                  <w:r>
                    <w:tab/>
                    <w:t>The lower the risk, the lower the return.</w:t>
                  </w:r>
                </w:p>
                <w:p w14:paraId="529C5A36" w14:textId="7A37C9AF" w:rsidR="00F808D5" w:rsidRDefault="00F808D5" w:rsidP="001F71D2">
                  <w:pPr>
                    <w:pStyle w:val="Outline2"/>
                  </w:pPr>
                  <w:r>
                    <w:t>C.</w:t>
                  </w:r>
                  <w:r>
                    <w:tab/>
                    <w:t>Higher risk implies higher, but riskier, returns.</w:t>
                  </w:r>
                </w:p>
              </w:tc>
            </w:tr>
          </w:tbl>
          <w:p w14:paraId="009A5B53" w14:textId="61D2080A" w:rsidR="00F808D5" w:rsidRDefault="000E655D" w:rsidP="00233E19">
            <w:pPr>
              <w:pStyle w:val="Outline1"/>
              <w:ind w:hanging="378"/>
              <w:rPr>
                <w:b/>
                <w:bCs/>
              </w:rPr>
            </w:pPr>
            <w:r>
              <w:rPr>
                <w:b/>
                <w:bCs/>
              </w:rPr>
              <w:t>X</w:t>
            </w:r>
            <w:r w:rsidR="00F808D5">
              <w:rPr>
                <w:b/>
                <w:bCs/>
              </w:rPr>
              <w:t>.</w:t>
            </w:r>
            <w:r w:rsidR="00F808D5">
              <w:tab/>
            </w:r>
            <w:r w:rsidR="00F808D5">
              <w:rPr>
                <w:b/>
                <w:bCs/>
              </w:rPr>
              <w:t>Business Activities (Appendix 1B)</w:t>
            </w:r>
          </w:p>
        </w:tc>
      </w:tr>
      <w:tr w:rsidR="00F808D5" w14:paraId="329C943F" w14:textId="77777777" w:rsidTr="00233E19">
        <w:tc>
          <w:tcPr>
            <w:tcW w:w="10260" w:type="dxa"/>
            <w:gridSpan w:val="3"/>
            <w:tcBorders>
              <w:top w:val="nil"/>
              <w:bottom w:val="nil"/>
            </w:tcBorders>
          </w:tcPr>
          <w:p w14:paraId="63B90D0A" w14:textId="1BC78681" w:rsidR="00F808D5" w:rsidRDefault="00F808D5" w:rsidP="002E66BA">
            <w:pPr>
              <w:pStyle w:val="Outline2"/>
            </w:pPr>
            <w:r>
              <w:t>The accounting equation is derived from business activities.</w:t>
            </w:r>
          </w:p>
          <w:p w14:paraId="4D362BB9" w14:textId="507FC0D4" w:rsidR="00F808D5" w:rsidRDefault="00F808D5" w:rsidP="002E66BA">
            <w:pPr>
              <w:pStyle w:val="Outline2"/>
            </w:pPr>
            <w:r>
              <w:t>Three major business activities are:</w:t>
            </w:r>
          </w:p>
        </w:tc>
      </w:tr>
      <w:tr w:rsidR="00F808D5" w14:paraId="19F8B5F4" w14:textId="77777777" w:rsidTr="00233E19">
        <w:tc>
          <w:tcPr>
            <w:tcW w:w="10260" w:type="dxa"/>
            <w:gridSpan w:val="3"/>
            <w:tcBorders>
              <w:top w:val="nil"/>
              <w:bottom w:val="nil"/>
            </w:tcBorders>
          </w:tcPr>
          <w:p w14:paraId="3BEFFD91" w14:textId="5015672C" w:rsidR="00F808D5" w:rsidRDefault="00F808D5" w:rsidP="000E655D">
            <w:pPr>
              <w:pStyle w:val="Outline3"/>
              <w:tabs>
                <w:tab w:val="clear" w:pos="1440"/>
                <w:tab w:val="left" w:pos="1605"/>
              </w:tabs>
              <w:ind w:left="1065"/>
            </w:pPr>
            <w:r>
              <w:t>1.</w:t>
            </w:r>
            <w:r>
              <w:tab/>
              <w:t>Financing activities—activities that provide the means organizations use to pay for resources such as land, buildings, and equipment to carry out plans. Two types of financing are:</w:t>
            </w:r>
          </w:p>
        </w:tc>
      </w:tr>
      <w:tr w:rsidR="00F808D5" w14:paraId="7687A330" w14:textId="77777777" w:rsidTr="00233E19">
        <w:tc>
          <w:tcPr>
            <w:tcW w:w="10260" w:type="dxa"/>
            <w:gridSpan w:val="3"/>
            <w:tcBorders>
              <w:top w:val="nil"/>
              <w:bottom w:val="nil"/>
            </w:tcBorders>
          </w:tcPr>
          <w:p w14:paraId="756916CC" w14:textId="77777777" w:rsidR="00F808D5" w:rsidRDefault="00F808D5" w:rsidP="002E66BA">
            <w:pPr>
              <w:pStyle w:val="Outline4"/>
            </w:pPr>
            <w:r>
              <w:t>a.</w:t>
            </w:r>
            <w:r>
              <w:tab/>
              <w:t>Owner financing—refers to resources contributed by owner including income left in the organization.</w:t>
            </w:r>
          </w:p>
          <w:p w14:paraId="5B9C8E8D" w14:textId="6023DAE0" w:rsidR="00F808D5" w:rsidRDefault="00F808D5" w:rsidP="002E66BA">
            <w:pPr>
              <w:pStyle w:val="Outline4"/>
            </w:pPr>
            <w:r>
              <w:t>b.</w:t>
            </w:r>
            <w:r>
              <w:tab/>
              <w:t>Nonowner (or creditor) financing—refers to resources loaned by creditors (lenders).</w:t>
            </w:r>
          </w:p>
        </w:tc>
      </w:tr>
      <w:tr w:rsidR="00F808D5" w14:paraId="530007C5" w14:textId="77777777" w:rsidTr="00233E19">
        <w:tc>
          <w:tcPr>
            <w:tcW w:w="10260" w:type="dxa"/>
            <w:gridSpan w:val="3"/>
            <w:tcBorders>
              <w:top w:val="nil"/>
              <w:bottom w:val="nil"/>
            </w:tcBorders>
          </w:tcPr>
          <w:p w14:paraId="74034131" w14:textId="77777777" w:rsidR="00F808D5" w:rsidRDefault="00F808D5" w:rsidP="000E655D">
            <w:pPr>
              <w:pStyle w:val="Outline3"/>
              <w:tabs>
                <w:tab w:val="clear" w:pos="1080"/>
                <w:tab w:val="clear" w:pos="1440"/>
                <w:tab w:val="left" w:pos="1065"/>
              </w:tabs>
              <w:ind w:left="1065"/>
            </w:pPr>
            <w:r>
              <w:t>2.</w:t>
            </w:r>
            <w:r>
              <w:tab/>
              <w:t xml:space="preserve">Investing activities—are the acquiring and disposing of resources (assets) that an organization uses to acquire and sell its products or services. </w:t>
            </w:r>
          </w:p>
          <w:p w14:paraId="4C8C6558" w14:textId="3BE8F6F4" w:rsidR="00F808D5" w:rsidRDefault="00F808D5" w:rsidP="00B33C99">
            <w:pPr>
              <w:pStyle w:val="Outline3"/>
              <w:numPr>
                <w:ilvl w:val="0"/>
                <w:numId w:val="43"/>
              </w:numPr>
            </w:pPr>
            <w:r>
              <w:t>Investing (assets) is balanced by Financing (liabilities and equity). Operating activities are the result of investing and financing.</w:t>
            </w:r>
          </w:p>
          <w:p w14:paraId="4118B304" w14:textId="77777777" w:rsidR="00F808D5" w:rsidRDefault="00F808D5" w:rsidP="000E655D">
            <w:pPr>
              <w:pStyle w:val="Outline3"/>
              <w:tabs>
                <w:tab w:val="clear" w:pos="1440"/>
                <w:tab w:val="left" w:pos="1605"/>
              </w:tabs>
              <w:ind w:left="1065"/>
            </w:pPr>
            <w:r>
              <w:lastRenderedPageBreak/>
              <w:t>3.</w:t>
            </w:r>
            <w:r>
              <w:tab/>
              <w:t>Operating activities—involve using resources to research, develop, purchase, produce, distribute, and market products and services.</w:t>
            </w:r>
          </w:p>
        </w:tc>
      </w:tr>
      <w:tr w:rsidR="00F808D5" w14:paraId="56DE2643" w14:textId="77777777" w:rsidTr="00233E19">
        <w:tc>
          <w:tcPr>
            <w:tcW w:w="10260" w:type="dxa"/>
            <w:gridSpan w:val="3"/>
            <w:tcBorders>
              <w:top w:val="nil"/>
            </w:tcBorders>
          </w:tcPr>
          <w:p w14:paraId="433704A1" w14:textId="6987781E" w:rsidR="00F808D5" w:rsidRDefault="00F808D5" w:rsidP="009D4DB6">
            <w:pPr>
              <w:pStyle w:val="Outline2"/>
            </w:pPr>
          </w:p>
        </w:tc>
      </w:tr>
    </w:tbl>
    <w:p w14:paraId="6253BB50" w14:textId="01BB054D" w:rsidR="005249D1" w:rsidRDefault="005249D1" w:rsidP="006940D9">
      <w:pPr>
        <w:pStyle w:val="Heading1"/>
      </w:pPr>
    </w:p>
    <w:sectPr w:rsidR="005249D1" w:rsidSect="001F5283">
      <w:headerReference w:type="default" r:id="rId8"/>
      <w:footerReference w:type="even" r:id="rId9"/>
      <w:footerReference w:type="default" r:id="rId10"/>
      <w:pgSz w:w="12240" w:h="15840" w:code="1"/>
      <w:pgMar w:top="720" w:right="720" w:bottom="720" w:left="720" w:header="720" w:footer="720"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EA2D9" w14:textId="77777777" w:rsidR="00C9066D" w:rsidRDefault="00C9066D">
      <w:r>
        <w:separator/>
      </w:r>
    </w:p>
  </w:endnote>
  <w:endnote w:type="continuationSeparator" w:id="0">
    <w:p w14:paraId="67706BB0" w14:textId="77777777" w:rsidR="00C9066D" w:rsidRDefault="00C9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LTPro-Heavy">
    <w:altName w:val="Times New Roman"/>
    <w:charset w:val="00"/>
    <w:family w:val="auto"/>
    <w:pitch w:val="default"/>
  </w:font>
  <w:font w:name="AvenirLTPro-Light">
    <w:altName w:val="Times New Roman"/>
    <w:charset w:val="00"/>
    <w:family w:val="auto"/>
    <w:pitch w:val="default"/>
  </w:font>
  <w:font w:name="MemphisLTPro-Medium">
    <w:altName w:val="Times New Roman"/>
    <w:charset w:val="00"/>
    <w:family w:val="auto"/>
    <w:pitch w:val="default"/>
  </w:font>
  <w:font w:name="URWPalladioTOT">
    <w:altName w:val="URWPalladioTOT"/>
    <w:panose1 w:val="00000000000000000000"/>
    <w:charset w:val="00"/>
    <w:family w:val="roman"/>
    <w:notTrueType/>
    <w:pitch w:val="default"/>
    <w:sig w:usb0="00000003" w:usb1="00000000" w:usb2="00000000" w:usb3="00000000" w:csb0="00000001" w:csb1="00000000"/>
  </w:font>
  <w:font w:name="ArumSans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46E0" w14:textId="77777777" w:rsidR="009579C7" w:rsidRPr="00104FB2" w:rsidRDefault="009579C7" w:rsidP="00D731A3">
    <w:pPr>
      <w:widowControl w:val="0"/>
      <w:autoSpaceDE w:val="0"/>
      <w:autoSpaceDN w:val="0"/>
      <w:ind w:right="360"/>
      <w:jc w:val="center"/>
      <w:rPr>
        <w:sz w:val="20"/>
      </w:rPr>
    </w:pPr>
    <w:r w:rsidRPr="00104FB2">
      <w:rPr>
        <w:snapToGrid w:val="0"/>
        <w:color w:val="000000"/>
        <w:sz w:val="16"/>
        <w:szCs w:val="16"/>
      </w:rPr>
      <w:t xml:space="preserve">© 2013 by McGraw-Hill Education. This is proprietary material solely for authorized instructor use. Not authorized for sale or distribution in any manner. This document may not be copied, scanned, duplicated, forwarded, distributed, or posted on a website, in whole or part.  </w:t>
    </w:r>
  </w:p>
  <w:p w14:paraId="3281AF68" w14:textId="77777777" w:rsidR="009579C7" w:rsidRDefault="009579C7" w:rsidP="00D731A3">
    <w:pPr>
      <w:pStyle w:val="Footer"/>
      <w:tabs>
        <w:tab w:val="clear" w:pos="8640"/>
        <w:tab w:val="right" w:pos="9360"/>
      </w:tabs>
      <w:ind w:right="360"/>
      <w:rPr>
        <w:i/>
        <w:u w:val="single"/>
      </w:rPr>
    </w:pPr>
    <w:r>
      <w:rPr>
        <w:i/>
        <w:u w:val="single"/>
      </w:rPr>
      <w:tab/>
    </w:r>
    <w:r>
      <w:rPr>
        <w:i/>
        <w:u w:val="single"/>
      </w:rPr>
      <w:tab/>
    </w:r>
  </w:p>
  <w:p w14:paraId="3432ECD1" w14:textId="77777777" w:rsidR="009579C7" w:rsidRDefault="009579C7" w:rsidP="00D731A3">
    <w:pPr>
      <w:pStyle w:val="Footer"/>
      <w:tabs>
        <w:tab w:val="clear" w:pos="8640"/>
        <w:tab w:val="right" w:pos="9360"/>
      </w:tabs>
      <w:ind w:right="360"/>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12</w:t>
    </w:r>
    <w:r>
      <w:rPr>
        <w:rStyle w:val="PageNumber"/>
        <w:i/>
      </w:rPr>
      <w:fldChar w:fldCharType="end"/>
    </w:r>
    <w:r>
      <w:rPr>
        <w:rStyle w:val="PageNumber"/>
        <w:i/>
      </w:rPr>
      <w:tab/>
    </w:r>
    <w:r>
      <w:rPr>
        <w:rStyle w:val="PageNumber"/>
        <w:i/>
      </w:rPr>
      <w:tab/>
      <w:t>Fundamental Accounting Principles, 21/e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EAF8" w14:textId="615C2DBC" w:rsidR="00D731A3" w:rsidRDefault="00D731A3" w:rsidP="00D731A3">
    <w:pPr>
      <w:pStyle w:val="Footer"/>
      <w:tabs>
        <w:tab w:val="clear" w:pos="8640"/>
        <w:tab w:val="right" w:pos="9360"/>
      </w:tabs>
      <w:rPr>
        <w:color w:val="000000"/>
        <w:sz w:val="16"/>
        <w:szCs w:val="16"/>
      </w:rPr>
    </w:pPr>
    <w:r w:rsidRPr="00860FB2">
      <w:rPr>
        <w:color w:val="000000"/>
        <w:sz w:val="16"/>
        <w:szCs w:val="16"/>
      </w:rPr>
      <w:t xml:space="preserve">Copyright </w:t>
    </w:r>
    <w:r>
      <w:rPr>
        <w:color w:val="000000"/>
        <w:sz w:val="16"/>
        <w:szCs w:val="16"/>
      </w:rPr>
      <w:t>© 20</w:t>
    </w:r>
    <w:r w:rsidR="00DB55AE">
      <w:rPr>
        <w:sz w:val="16"/>
        <w:szCs w:val="16"/>
      </w:rPr>
      <w:t>19</w:t>
    </w:r>
    <w:r w:rsidRPr="00860FB2">
      <w:rPr>
        <w:color w:val="000000"/>
        <w:sz w:val="16"/>
        <w:szCs w:val="16"/>
      </w:rPr>
      <w:t xml:space="preserve"> McGraw-Hill Education. All rights reserved.</w:t>
    </w:r>
    <w:r>
      <w:rPr>
        <w:color w:val="000000"/>
        <w:sz w:val="16"/>
        <w:szCs w:val="16"/>
      </w:rPr>
      <w:t xml:space="preserve"> </w:t>
    </w:r>
  </w:p>
  <w:p w14:paraId="0900FE20" w14:textId="2AC30CD4" w:rsidR="00D731A3" w:rsidRDefault="00D731A3" w:rsidP="00D731A3">
    <w:pPr>
      <w:pStyle w:val="Footer"/>
      <w:tabs>
        <w:tab w:val="clear" w:pos="8640"/>
        <w:tab w:val="right" w:pos="9360"/>
      </w:tabs>
      <w:rPr>
        <w:color w:val="000000"/>
        <w:sz w:val="16"/>
        <w:szCs w:val="16"/>
      </w:rPr>
    </w:pPr>
    <w:r w:rsidRPr="00860FB2">
      <w:rPr>
        <w:color w:val="000000"/>
        <w:sz w:val="16"/>
        <w:szCs w:val="16"/>
      </w:rPr>
      <w:t>No reproduction or distribution without the prior written consent of McGraw-Hill Education</w:t>
    </w:r>
    <w:r>
      <w:rPr>
        <w:color w:val="000000"/>
        <w:sz w:val="16"/>
        <w:szCs w:val="16"/>
      </w:rPr>
      <w:t>.</w:t>
    </w:r>
  </w:p>
  <w:p w14:paraId="46929B21" w14:textId="51305BEA" w:rsidR="009579C7" w:rsidRDefault="009579C7" w:rsidP="00D731A3">
    <w:pPr>
      <w:pStyle w:val="Footer"/>
      <w:ind w:left="90" w:hanging="90"/>
    </w:pPr>
    <w:r>
      <w:t>1-</w:t>
    </w:r>
    <w:r>
      <w:fldChar w:fldCharType="begin"/>
    </w:r>
    <w:r>
      <w:instrText xml:space="preserve"> PAGE   \* MERGEFORMAT </w:instrText>
    </w:r>
    <w:r>
      <w:fldChar w:fldCharType="separate"/>
    </w:r>
    <w:r w:rsidR="003F7C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4328" w14:textId="77777777" w:rsidR="00C9066D" w:rsidRDefault="00C9066D">
      <w:r>
        <w:separator/>
      </w:r>
    </w:p>
  </w:footnote>
  <w:footnote w:type="continuationSeparator" w:id="0">
    <w:p w14:paraId="09317412" w14:textId="77777777" w:rsidR="00C9066D" w:rsidRDefault="00C9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D2F7" w14:textId="6B06A890" w:rsidR="009579C7" w:rsidRDefault="009579C7" w:rsidP="00131400">
    <w:pPr>
      <w:pStyle w:val="Header"/>
      <w:jc w:val="center"/>
      <w:rPr>
        <w:rFonts w:ascii="Arial" w:hAnsi="Arial" w:cs="Arial"/>
        <w:b/>
      </w:rPr>
    </w:pPr>
    <w:r>
      <w:t>Fundamental Accounting Principles, 24</w:t>
    </w:r>
    <w:r w:rsidRPr="00C465B6">
      <w:rPr>
        <w:vertAlign w:val="superscript"/>
      </w:rPr>
      <w:t>th</w:t>
    </w:r>
    <w:r>
      <w:t xml:space="preserve"> Edition</w:t>
    </w:r>
  </w:p>
  <w:p w14:paraId="403217D6" w14:textId="77777777" w:rsidR="009579C7" w:rsidRDefault="009579C7">
    <w:pPr>
      <w:pStyle w:val="Header"/>
    </w:pPr>
  </w:p>
  <w:p w14:paraId="5CC938DE" w14:textId="77777777" w:rsidR="009579C7" w:rsidRDefault="009579C7" w:rsidP="00D731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4168"/>
    <w:multiLevelType w:val="hybridMultilevel"/>
    <w:tmpl w:val="E7AAE4E2"/>
    <w:lvl w:ilvl="0" w:tplc="DF3240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D11D51"/>
    <w:multiLevelType w:val="singleLevel"/>
    <w:tmpl w:val="5512037C"/>
    <w:lvl w:ilvl="0">
      <w:start w:val="2"/>
      <w:numFmt w:val="upperLetter"/>
      <w:lvlText w:val="%1."/>
      <w:lvlJc w:val="left"/>
      <w:pPr>
        <w:tabs>
          <w:tab w:val="num" w:pos="1080"/>
        </w:tabs>
        <w:ind w:left="1080" w:hanging="360"/>
      </w:pPr>
      <w:rPr>
        <w:rFonts w:hint="default"/>
      </w:rPr>
    </w:lvl>
  </w:abstractNum>
  <w:abstractNum w:abstractNumId="2" w15:restartNumberingAfterBreak="0">
    <w:nsid w:val="076E2BC3"/>
    <w:multiLevelType w:val="hybridMultilevel"/>
    <w:tmpl w:val="21005EEE"/>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6BDA1146">
      <w:start w:val="3"/>
      <w:numFmt w:val="lowerRoman"/>
      <w:lvlText w:val="%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0934"/>
    <w:multiLevelType w:val="hybridMultilevel"/>
    <w:tmpl w:val="6B064076"/>
    <w:lvl w:ilvl="0" w:tplc="50401CB2">
      <w:start w:val="2"/>
      <w:numFmt w:val="lowerRoman"/>
      <w:lvlText w:val="%1."/>
      <w:lvlJc w:val="left"/>
      <w:pPr>
        <w:ind w:left="2070" w:hanging="360"/>
      </w:pPr>
      <w:rPr>
        <w:rFonts w:hint="default"/>
        <w:i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0CAD6D58"/>
    <w:multiLevelType w:val="hybridMultilevel"/>
    <w:tmpl w:val="819257FE"/>
    <w:lvl w:ilvl="0" w:tplc="94D2DEB0">
      <w:start w:val="4"/>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BF6DF9"/>
    <w:multiLevelType w:val="singleLevel"/>
    <w:tmpl w:val="D0469C9E"/>
    <w:lvl w:ilvl="0">
      <w:start w:val="1"/>
      <w:numFmt w:val="decimal"/>
      <w:lvlText w:val="%1."/>
      <w:lvlJc w:val="left"/>
      <w:pPr>
        <w:tabs>
          <w:tab w:val="num" w:pos="1440"/>
        </w:tabs>
        <w:ind w:left="1440" w:hanging="360"/>
      </w:pPr>
      <w:rPr>
        <w:rFonts w:hint="default"/>
      </w:rPr>
    </w:lvl>
  </w:abstractNum>
  <w:abstractNum w:abstractNumId="6" w15:restartNumberingAfterBreak="0">
    <w:nsid w:val="0F9C1800"/>
    <w:multiLevelType w:val="hybridMultilevel"/>
    <w:tmpl w:val="D02CBA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7E3A7F"/>
    <w:multiLevelType w:val="hybridMultilevel"/>
    <w:tmpl w:val="8E1C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108F1"/>
    <w:multiLevelType w:val="hybridMultilevel"/>
    <w:tmpl w:val="2034CA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D2DCE"/>
    <w:multiLevelType w:val="hybridMultilevel"/>
    <w:tmpl w:val="D76E1E72"/>
    <w:lvl w:ilvl="0" w:tplc="C23ACE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9ED3FC6"/>
    <w:multiLevelType w:val="hybridMultilevel"/>
    <w:tmpl w:val="B6161A54"/>
    <w:lvl w:ilvl="0" w:tplc="C44410C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AE56E69"/>
    <w:multiLevelType w:val="hybridMultilevel"/>
    <w:tmpl w:val="E0CA6476"/>
    <w:lvl w:ilvl="0" w:tplc="B3ECFC9E">
      <w:start w:val="1"/>
      <w:numFmt w:val="bullet"/>
      <w:lvlText w:val=""/>
      <w:lvlJc w:val="left"/>
      <w:pPr>
        <w:tabs>
          <w:tab w:val="num" w:pos="360"/>
        </w:tabs>
        <w:ind w:left="720" w:hanging="360"/>
      </w:pPr>
      <w:rPr>
        <w:rFonts w:ascii="Symbol" w:hAnsi="Symbol" w:hint="default"/>
        <w:color w:val="auto"/>
      </w:rPr>
    </w:lvl>
    <w:lvl w:ilvl="1" w:tplc="0364921A">
      <w:start w:val="1"/>
      <w:numFmt w:val="bullet"/>
      <w:lvlText w:val=""/>
      <w:lvlJc w:val="left"/>
      <w:pPr>
        <w:tabs>
          <w:tab w:val="num" w:pos="1296"/>
        </w:tabs>
        <w:ind w:left="129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4BB3"/>
    <w:multiLevelType w:val="hybridMultilevel"/>
    <w:tmpl w:val="88E2C73A"/>
    <w:lvl w:ilvl="0" w:tplc="8734631C">
      <w:start w:val="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E875C8F"/>
    <w:multiLevelType w:val="hybridMultilevel"/>
    <w:tmpl w:val="C7DE36C2"/>
    <w:lvl w:ilvl="0" w:tplc="F41CA17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3B16573"/>
    <w:multiLevelType w:val="hybridMultilevel"/>
    <w:tmpl w:val="80F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53561"/>
    <w:multiLevelType w:val="hybridMultilevel"/>
    <w:tmpl w:val="2EF24A1E"/>
    <w:lvl w:ilvl="0" w:tplc="647EC60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2918D4"/>
    <w:multiLevelType w:val="hybridMultilevel"/>
    <w:tmpl w:val="DACEA85E"/>
    <w:lvl w:ilvl="0" w:tplc="649E761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9B39FC"/>
    <w:multiLevelType w:val="hybridMultilevel"/>
    <w:tmpl w:val="D9E60360"/>
    <w:lvl w:ilvl="0" w:tplc="C44410C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ED62F3"/>
    <w:multiLevelType w:val="hybridMultilevel"/>
    <w:tmpl w:val="8FEE3210"/>
    <w:lvl w:ilvl="0" w:tplc="90B051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14358E"/>
    <w:multiLevelType w:val="hybridMultilevel"/>
    <w:tmpl w:val="9766C508"/>
    <w:lvl w:ilvl="0" w:tplc="F0349ABA">
      <w:start w:val="4"/>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7127A"/>
    <w:multiLevelType w:val="hybridMultilevel"/>
    <w:tmpl w:val="616E149A"/>
    <w:lvl w:ilvl="0" w:tplc="035A12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3009AC"/>
    <w:multiLevelType w:val="hybridMultilevel"/>
    <w:tmpl w:val="63C051F2"/>
    <w:lvl w:ilvl="0" w:tplc="CF06CB2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17BD6"/>
    <w:multiLevelType w:val="hybridMultilevel"/>
    <w:tmpl w:val="8EF27AF4"/>
    <w:lvl w:ilvl="0" w:tplc="08AC0E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5140A8F"/>
    <w:multiLevelType w:val="hybridMultilevel"/>
    <w:tmpl w:val="3C7CF500"/>
    <w:lvl w:ilvl="0" w:tplc="B29EC926">
      <w:start w:val="1"/>
      <w:numFmt w:val="decimal"/>
      <w:lvlText w:val="%1."/>
      <w:lvlJc w:val="left"/>
      <w:pPr>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324132"/>
    <w:multiLevelType w:val="singleLevel"/>
    <w:tmpl w:val="B9324990"/>
    <w:lvl w:ilvl="0">
      <w:start w:val="1"/>
      <w:numFmt w:val="upperLetter"/>
      <w:lvlText w:val="%1."/>
      <w:lvlJc w:val="left"/>
      <w:pPr>
        <w:tabs>
          <w:tab w:val="num" w:pos="1080"/>
        </w:tabs>
        <w:ind w:left="1080" w:hanging="360"/>
      </w:pPr>
      <w:rPr>
        <w:rFonts w:hint="default"/>
      </w:rPr>
    </w:lvl>
  </w:abstractNum>
  <w:abstractNum w:abstractNumId="25" w15:restartNumberingAfterBreak="0">
    <w:nsid w:val="3AE22D05"/>
    <w:multiLevelType w:val="hybridMultilevel"/>
    <w:tmpl w:val="46ACA61A"/>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3A727DCC">
      <w:start w:val="4"/>
      <w:numFmt w:val="lowerRoman"/>
      <w:lvlText w:val="%3."/>
      <w:lvlJc w:val="right"/>
      <w:pPr>
        <w:ind w:left="2160" w:hanging="180"/>
      </w:pPr>
      <w:rPr>
        <w:rFonts w:hint="default"/>
        <w:i w:val="0"/>
      </w:rPr>
    </w:lvl>
    <w:lvl w:ilvl="3" w:tplc="E3DE3CD8">
      <w:start w:val="6"/>
      <w:numFmt w:val="upp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334AE"/>
    <w:multiLevelType w:val="hybridMultilevel"/>
    <w:tmpl w:val="101AFEFE"/>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0B426644">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A5058"/>
    <w:multiLevelType w:val="hybridMultilevel"/>
    <w:tmpl w:val="B7A25666"/>
    <w:lvl w:ilvl="0" w:tplc="AFC4A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8A6EDE"/>
    <w:multiLevelType w:val="hybridMultilevel"/>
    <w:tmpl w:val="28080E0C"/>
    <w:lvl w:ilvl="0" w:tplc="CF06CB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2642FE"/>
    <w:multiLevelType w:val="hybridMultilevel"/>
    <w:tmpl w:val="08EA60E2"/>
    <w:lvl w:ilvl="0" w:tplc="1B0600D6">
      <w:start w:val="3"/>
      <w:numFmt w:val="upperLetter"/>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C43A3C"/>
    <w:multiLevelType w:val="singleLevel"/>
    <w:tmpl w:val="87AEC2FC"/>
    <w:lvl w:ilvl="0">
      <w:start w:val="8"/>
      <w:numFmt w:val="decimal"/>
      <w:lvlText w:val="%1."/>
      <w:lvlJc w:val="left"/>
      <w:pPr>
        <w:tabs>
          <w:tab w:val="num" w:pos="1440"/>
        </w:tabs>
        <w:ind w:left="1440" w:hanging="360"/>
      </w:pPr>
      <w:rPr>
        <w:rFonts w:hint="default"/>
      </w:rPr>
    </w:lvl>
  </w:abstractNum>
  <w:abstractNum w:abstractNumId="31" w15:restartNumberingAfterBreak="0">
    <w:nsid w:val="466E1CE2"/>
    <w:multiLevelType w:val="singleLevel"/>
    <w:tmpl w:val="6F184740"/>
    <w:lvl w:ilvl="0">
      <w:start w:val="1"/>
      <w:numFmt w:val="upperRoman"/>
      <w:lvlText w:val="%1."/>
      <w:lvlJc w:val="left"/>
      <w:pPr>
        <w:tabs>
          <w:tab w:val="num" w:pos="720"/>
        </w:tabs>
        <w:ind w:left="720" w:hanging="720"/>
      </w:pPr>
      <w:rPr>
        <w:rFonts w:hint="default"/>
        <w:b/>
      </w:rPr>
    </w:lvl>
  </w:abstractNum>
  <w:abstractNum w:abstractNumId="32" w15:restartNumberingAfterBreak="0">
    <w:nsid w:val="4CF17400"/>
    <w:multiLevelType w:val="hybridMultilevel"/>
    <w:tmpl w:val="1EF034A4"/>
    <w:lvl w:ilvl="0" w:tplc="57E2CC88">
      <w:start w:val="1"/>
      <w:numFmt w:val="decimal"/>
      <w:lvlText w:val="%1."/>
      <w:lvlJc w:val="left"/>
      <w:pPr>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B0315A"/>
    <w:multiLevelType w:val="hybridMultilevel"/>
    <w:tmpl w:val="3130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A6CFB"/>
    <w:multiLevelType w:val="hybridMultilevel"/>
    <w:tmpl w:val="B4CA4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5B405F"/>
    <w:multiLevelType w:val="hybridMultilevel"/>
    <w:tmpl w:val="C66810FA"/>
    <w:lvl w:ilvl="0" w:tplc="647EC600">
      <w:start w:val="1"/>
      <w:numFmt w:val="decimal"/>
      <w:lvlText w:val="%1."/>
      <w:lvlJc w:val="left"/>
      <w:pPr>
        <w:tabs>
          <w:tab w:val="num" w:pos="1440"/>
        </w:tabs>
        <w:ind w:left="1440" w:hanging="360"/>
      </w:pPr>
      <w:rPr>
        <w:rFonts w:hint="default"/>
      </w:rPr>
    </w:lvl>
    <w:lvl w:ilvl="1" w:tplc="89C84484">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77A3277"/>
    <w:multiLevelType w:val="hybridMultilevel"/>
    <w:tmpl w:val="D76E1E72"/>
    <w:lvl w:ilvl="0" w:tplc="C23ACE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9F01959"/>
    <w:multiLevelType w:val="hybridMultilevel"/>
    <w:tmpl w:val="4260C396"/>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8DBC0338">
      <w:start w:val="2"/>
      <w:numFmt w:val="lowerRoman"/>
      <w:lvlText w:val="%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414F4"/>
    <w:multiLevelType w:val="hybridMultilevel"/>
    <w:tmpl w:val="246CA2F2"/>
    <w:lvl w:ilvl="0" w:tplc="0E86B17E">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E2FDE"/>
    <w:multiLevelType w:val="hybridMultilevel"/>
    <w:tmpl w:val="4440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B25EAE"/>
    <w:multiLevelType w:val="hybridMultilevel"/>
    <w:tmpl w:val="189440A4"/>
    <w:lvl w:ilvl="0" w:tplc="DF32405E">
      <w:start w:val="4"/>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E00D8D"/>
    <w:multiLevelType w:val="hybridMultilevel"/>
    <w:tmpl w:val="E52A3FE2"/>
    <w:lvl w:ilvl="0" w:tplc="5C50D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2D6C97"/>
    <w:multiLevelType w:val="hybridMultilevel"/>
    <w:tmpl w:val="67B4BE74"/>
    <w:lvl w:ilvl="0" w:tplc="FCDAC1A4">
      <w:start w:val="4"/>
      <w:numFmt w:val="upperLetter"/>
      <w:lvlText w:val="%1."/>
      <w:lvlJc w:val="left"/>
      <w:pPr>
        <w:ind w:left="1080" w:hanging="360"/>
      </w:pPr>
      <w:rPr>
        <w:rFonts w:hint="default"/>
      </w:rPr>
    </w:lvl>
    <w:lvl w:ilvl="1" w:tplc="22BE1C5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083457"/>
    <w:multiLevelType w:val="hybridMultilevel"/>
    <w:tmpl w:val="B7A25666"/>
    <w:lvl w:ilvl="0" w:tplc="AFC4A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E8399C"/>
    <w:multiLevelType w:val="hybridMultilevel"/>
    <w:tmpl w:val="5F7C8A20"/>
    <w:lvl w:ilvl="0" w:tplc="5CE648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1D84BAC"/>
    <w:multiLevelType w:val="hybridMultilevel"/>
    <w:tmpl w:val="2878036E"/>
    <w:lvl w:ilvl="0" w:tplc="70EC76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3556086"/>
    <w:multiLevelType w:val="hybridMultilevel"/>
    <w:tmpl w:val="81F658B2"/>
    <w:lvl w:ilvl="0" w:tplc="CF06CB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4C216AD"/>
    <w:multiLevelType w:val="singleLevel"/>
    <w:tmpl w:val="5EEE2D34"/>
    <w:lvl w:ilvl="0">
      <w:start w:val="1"/>
      <w:numFmt w:val="upperLetter"/>
      <w:lvlText w:val="%1."/>
      <w:lvlJc w:val="left"/>
      <w:pPr>
        <w:tabs>
          <w:tab w:val="num" w:pos="1080"/>
        </w:tabs>
        <w:ind w:left="1080" w:hanging="360"/>
      </w:pPr>
      <w:rPr>
        <w:rFonts w:hint="default"/>
      </w:rPr>
    </w:lvl>
  </w:abstractNum>
  <w:abstractNum w:abstractNumId="48" w15:restartNumberingAfterBreak="0">
    <w:nsid w:val="7BB07552"/>
    <w:multiLevelType w:val="hybridMultilevel"/>
    <w:tmpl w:val="B0043A1C"/>
    <w:lvl w:ilvl="0" w:tplc="2338630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4"/>
  </w:num>
  <w:num w:numId="2">
    <w:abstractNumId w:val="47"/>
  </w:num>
  <w:num w:numId="3">
    <w:abstractNumId w:val="31"/>
  </w:num>
  <w:num w:numId="4">
    <w:abstractNumId w:val="5"/>
  </w:num>
  <w:num w:numId="5">
    <w:abstractNumId w:val="13"/>
  </w:num>
  <w:num w:numId="6">
    <w:abstractNumId w:val="44"/>
  </w:num>
  <w:num w:numId="7">
    <w:abstractNumId w:val="48"/>
  </w:num>
  <w:num w:numId="8">
    <w:abstractNumId w:val="9"/>
  </w:num>
  <w:num w:numId="9">
    <w:abstractNumId w:val="35"/>
  </w:num>
  <w:num w:numId="10">
    <w:abstractNumId w:val="30"/>
  </w:num>
  <w:num w:numId="11">
    <w:abstractNumId w:val="17"/>
  </w:num>
  <w:num w:numId="12">
    <w:abstractNumId w:val="34"/>
  </w:num>
  <w:num w:numId="13">
    <w:abstractNumId w:val="18"/>
  </w:num>
  <w:num w:numId="14">
    <w:abstractNumId w:val="22"/>
  </w:num>
  <w:num w:numId="15">
    <w:abstractNumId w:val="8"/>
  </w:num>
  <w:num w:numId="16">
    <w:abstractNumId w:val="43"/>
  </w:num>
  <w:num w:numId="17">
    <w:abstractNumId w:val="20"/>
  </w:num>
  <w:num w:numId="18">
    <w:abstractNumId w:val="15"/>
  </w:num>
  <w:num w:numId="19">
    <w:abstractNumId w:val="11"/>
  </w:num>
  <w:num w:numId="20">
    <w:abstractNumId w:val="7"/>
  </w:num>
  <w:num w:numId="21">
    <w:abstractNumId w:val="1"/>
  </w:num>
  <w:num w:numId="22">
    <w:abstractNumId w:val="23"/>
  </w:num>
  <w:num w:numId="23">
    <w:abstractNumId w:val="12"/>
  </w:num>
  <w:num w:numId="24">
    <w:abstractNumId w:val="41"/>
  </w:num>
  <w:num w:numId="25">
    <w:abstractNumId w:val="27"/>
  </w:num>
  <w:num w:numId="26">
    <w:abstractNumId w:val="40"/>
  </w:num>
  <w:num w:numId="27">
    <w:abstractNumId w:val="0"/>
  </w:num>
  <w:num w:numId="28">
    <w:abstractNumId w:val="36"/>
  </w:num>
  <w:num w:numId="29">
    <w:abstractNumId w:val="32"/>
  </w:num>
  <w:num w:numId="30">
    <w:abstractNumId w:val="33"/>
  </w:num>
  <w:num w:numId="31">
    <w:abstractNumId w:val="28"/>
  </w:num>
  <w:num w:numId="32">
    <w:abstractNumId w:val="42"/>
  </w:num>
  <w:num w:numId="33">
    <w:abstractNumId w:val="6"/>
  </w:num>
  <w:num w:numId="34">
    <w:abstractNumId w:val="21"/>
  </w:num>
  <w:num w:numId="35">
    <w:abstractNumId w:val="4"/>
  </w:num>
  <w:num w:numId="36">
    <w:abstractNumId w:val="3"/>
  </w:num>
  <w:num w:numId="37">
    <w:abstractNumId w:val="16"/>
  </w:num>
  <w:num w:numId="38">
    <w:abstractNumId w:val="10"/>
  </w:num>
  <w:num w:numId="39">
    <w:abstractNumId w:val="26"/>
  </w:num>
  <w:num w:numId="40">
    <w:abstractNumId w:val="37"/>
  </w:num>
  <w:num w:numId="41">
    <w:abstractNumId w:val="2"/>
  </w:num>
  <w:num w:numId="42">
    <w:abstractNumId w:val="25"/>
  </w:num>
  <w:num w:numId="43">
    <w:abstractNumId w:val="46"/>
  </w:num>
  <w:num w:numId="44">
    <w:abstractNumId w:val="19"/>
  </w:num>
  <w:num w:numId="45">
    <w:abstractNumId w:val="45"/>
  </w:num>
  <w:num w:numId="46">
    <w:abstractNumId w:val="29"/>
  </w:num>
  <w:num w:numId="47">
    <w:abstractNumId w:val="38"/>
  </w:num>
  <w:num w:numId="48">
    <w:abstractNumId w:val="14"/>
  </w:num>
  <w:num w:numId="49">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39"/>
    <w:rsid w:val="000019A4"/>
    <w:rsid w:val="00002983"/>
    <w:rsid w:val="00002AFE"/>
    <w:rsid w:val="00004170"/>
    <w:rsid w:val="000051B6"/>
    <w:rsid w:val="00011168"/>
    <w:rsid w:val="00020FE4"/>
    <w:rsid w:val="000243F6"/>
    <w:rsid w:val="000327A2"/>
    <w:rsid w:val="0004068C"/>
    <w:rsid w:val="0004255D"/>
    <w:rsid w:val="00044288"/>
    <w:rsid w:val="00045F0A"/>
    <w:rsid w:val="00055FCB"/>
    <w:rsid w:val="00065F07"/>
    <w:rsid w:val="00070AE2"/>
    <w:rsid w:val="00071885"/>
    <w:rsid w:val="0007593B"/>
    <w:rsid w:val="00075C9E"/>
    <w:rsid w:val="000900C3"/>
    <w:rsid w:val="0009102B"/>
    <w:rsid w:val="000935AB"/>
    <w:rsid w:val="000946D7"/>
    <w:rsid w:val="00097B71"/>
    <w:rsid w:val="000A5431"/>
    <w:rsid w:val="000A768C"/>
    <w:rsid w:val="000B0310"/>
    <w:rsid w:val="000B163B"/>
    <w:rsid w:val="000B61C7"/>
    <w:rsid w:val="000C0F90"/>
    <w:rsid w:val="000C7A9D"/>
    <w:rsid w:val="000D73F2"/>
    <w:rsid w:val="000E1BD3"/>
    <w:rsid w:val="000E4EF3"/>
    <w:rsid w:val="000E655D"/>
    <w:rsid w:val="000F4C81"/>
    <w:rsid w:val="00101FB8"/>
    <w:rsid w:val="00103578"/>
    <w:rsid w:val="00104FB2"/>
    <w:rsid w:val="001057D7"/>
    <w:rsid w:val="00120F5D"/>
    <w:rsid w:val="00131400"/>
    <w:rsid w:val="0013210F"/>
    <w:rsid w:val="00133D05"/>
    <w:rsid w:val="00142730"/>
    <w:rsid w:val="00144F12"/>
    <w:rsid w:val="00146613"/>
    <w:rsid w:val="00151201"/>
    <w:rsid w:val="00157231"/>
    <w:rsid w:val="00162C8A"/>
    <w:rsid w:val="00171979"/>
    <w:rsid w:val="0017736A"/>
    <w:rsid w:val="001827EA"/>
    <w:rsid w:val="00185A2A"/>
    <w:rsid w:val="001935E9"/>
    <w:rsid w:val="0019397D"/>
    <w:rsid w:val="00195AC9"/>
    <w:rsid w:val="001971FC"/>
    <w:rsid w:val="00197FE4"/>
    <w:rsid w:val="001A3DAF"/>
    <w:rsid w:val="001A57B6"/>
    <w:rsid w:val="001B1503"/>
    <w:rsid w:val="001B313A"/>
    <w:rsid w:val="001D2347"/>
    <w:rsid w:val="001D3CCA"/>
    <w:rsid w:val="001D5B59"/>
    <w:rsid w:val="001D6C2C"/>
    <w:rsid w:val="001F1EA9"/>
    <w:rsid w:val="001F3083"/>
    <w:rsid w:val="001F5283"/>
    <w:rsid w:val="001F71D2"/>
    <w:rsid w:val="0020143E"/>
    <w:rsid w:val="00212DA8"/>
    <w:rsid w:val="00214A4B"/>
    <w:rsid w:val="00222CC2"/>
    <w:rsid w:val="00231248"/>
    <w:rsid w:val="00233E19"/>
    <w:rsid w:val="002376EA"/>
    <w:rsid w:val="0024157B"/>
    <w:rsid w:val="00251A77"/>
    <w:rsid w:val="0025228F"/>
    <w:rsid w:val="002673DA"/>
    <w:rsid w:val="00271D5E"/>
    <w:rsid w:val="002822C9"/>
    <w:rsid w:val="0029019A"/>
    <w:rsid w:val="00291D3C"/>
    <w:rsid w:val="002A0F1C"/>
    <w:rsid w:val="002A390D"/>
    <w:rsid w:val="002B1572"/>
    <w:rsid w:val="002B27B8"/>
    <w:rsid w:val="002B7A65"/>
    <w:rsid w:val="002D21D9"/>
    <w:rsid w:val="002E2A81"/>
    <w:rsid w:val="002E3887"/>
    <w:rsid w:val="002E66BA"/>
    <w:rsid w:val="0030349B"/>
    <w:rsid w:val="003227E5"/>
    <w:rsid w:val="00325A46"/>
    <w:rsid w:val="003322D0"/>
    <w:rsid w:val="0033386C"/>
    <w:rsid w:val="0034298B"/>
    <w:rsid w:val="00365634"/>
    <w:rsid w:val="00374160"/>
    <w:rsid w:val="00376B91"/>
    <w:rsid w:val="00387B9B"/>
    <w:rsid w:val="00390279"/>
    <w:rsid w:val="00392FC4"/>
    <w:rsid w:val="003961F3"/>
    <w:rsid w:val="003A4720"/>
    <w:rsid w:val="003B0919"/>
    <w:rsid w:val="003B1E7B"/>
    <w:rsid w:val="003B4877"/>
    <w:rsid w:val="003C2A8A"/>
    <w:rsid w:val="003C3A72"/>
    <w:rsid w:val="003D615C"/>
    <w:rsid w:val="003E4EDA"/>
    <w:rsid w:val="003F4C19"/>
    <w:rsid w:val="003F7C39"/>
    <w:rsid w:val="004061FE"/>
    <w:rsid w:val="0042709E"/>
    <w:rsid w:val="004413CA"/>
    <w:rsid w:val="00441E75"/>
    <w:rsid w:val="0044665B"/>
    <w:rsid w:val="00452C1C"/>
    <w:rsid w:val="00457D72"/>
    <w:rsid w:val="00460B26"/>
    <w:rsid w:val="0046208D"/>
    <w:rsid w:val="00463F2F"/>
    <w:rsid w:val="00467C9B"/>
    <w:rsid w:val="004751A4"/>
    <w:rsid w:val="00480964"/>
    <w:rsid w:val="00481791"/>
    <w:rsid w:val="004968D0"/>
    <w:rsid w:val="004A3645"/>
    <w:rsid w:val="004B2E10"/>
    <w:rsid w:val="004B3BFA"/>
    <w:rsid w:val="004B4B91"/>
    <w:rsid w:val="004B5F21"/>
    <w:rsid w:val="004C3002"/>
    <w:rsid w:val="004C44DB"/>
    <w:rsid w:val="004C4D05"/>
    <w:rsid w:val="004C5AE1"/>
    <w:rsid w:val="004D23E8"/>
    <w:rsid w:val="004D5C32"/>
    <w:rsid w:val="004E0920"/>
    <w:rsid w:val="004E7D2C"/>
    <w:rsid w:val="004F3B42"/>
    <w:rsid w:val="004F463A"/>
    <w:rsid w:val="004F54DB"/>
    <w:rsid w:val="00500316"/>
    <w:rsid w:val="00501DCD"/>
    <w:rsid w:val="00507039"/>
    <w:rsid w:val="005212EB"/>
    <w:rsid w:val="00523496"/>
    <w:rsid w:val="005249D1"/>
    <w:rsid w:val="00525EB6"/>
    <w:rsid w:val="0053360C"/>
    <w:rsid w:val="00533731"/>
    <w:rsid w:val="005363F8"/>
    <w:rsid w:val="0054509A"/>
    <w:rsid w:val="0055051A"/>
    <w:rsid w:val="0055560E"/>
    <w:rsid w:val="005625AA"/>
    <w:rsid w:val="005635B3"/>
    <w:rsid w:val="00563BC4"/>
    <w:rsid w:val="0056561A"/>
    <w:rsid w:val="0057124A"/>
    <w:rsid w:val="00580A82"/>
    <w:rsid w:val="00580FA7"/>
    <w:rsid w:val="00581AD8"/>
    <w:rsid w:val="00581EBD"/>
    <w:rsid w:val="005847C3"/>
    <w:rsid w:val="00584A0C"/>
    <w:rsid w:val="00586479"/>
    <w:rsid w:val="00586EB1"/>
    <w:rsid w:val="00594BD9"/>
    <w:rsid w:val="00597036"/>
    <w:rsid w:val="005A10CC"/>
    <w:rsid w:val="005A1283"/>
    <w:rsid w:val="005A4F72"/>
    <w:rsid w:val="005B6071"/>
    <w:rsid w:val="005C0B8E"/>
    <w:rsid w:val="005C4DA0"/>
    <w:rsid w:val="005C5EDD"/>
    <w:rsid w:val="005D448F"/>
    <w:rsid w:val="005E51F0"/>
    <w:rsid w:val="005E6DA0"/>
    <w:rsid w:val="005F4583"/>
    <w:rsid w:val="00604E55"/>
    <w:rsid w:val="00612FD4"/>
    <w:rsid w:val="006134FE"/>
    <w:rsid w:val="00636F7C"/>
    <w:rsid w:val="00656F73"/>
    <w:rsid w:val="00657CD7"/>
    <w:rsid w:val="006634E4"/>
    <w:rsid w:val="00665059"/>
    <w:rsid w:val="0066650E"/>
    <w:rsid w:val="00680734"/>
    <w:rsid w:val="006841D6"/>
    <w:rsid w:val="00686971"/>
    <w:rsid w:val="006940D9"/>
    <w:rsid w:val="00694BD1"/>
    <w:rsid w:val="006A0478"/>
    <w:rsid w:val="006A1082"/>
    <w:rsid w:val="006A1B91"/>
    <w:rsid w:val="006A5AC2"/>
    <w:rsid w:val="006B146B"/>
    <w:rsid w:val="006B17C4"/>
    <w:rsid w:val="006B4098"/>
    <w:rsid w:val="006C0E75"/>
    <w:rsid w:val="006C482C"/>
    <w:rsid w:val="006C4E84"/>
    <w:rsid w:val="006C7B5B"/>
    <w:rsid w:val="006D0C33"/>
    <w:rsid w:val="006D7E1A"/>
    <w:rsid w:val="006E491B"/>
    <w:rsid w:val="006E4FC2"/>
    <w:rsid w:val="006E6885"/>
    <w:rsid w:val="006F0221"/>
    <w:rsid w:val="006F371C"/>
    <w:rsid w:val="0070399E"/>
    <w:rsid w:val="0071142F"/>
    <w:rsid w:val="00712509"/>
    <w:rsid w:val="007129AC"/>
    <w:rsid w:val="00723DC9"/>
    <w:rsid w:val="00730815"/>
    <w:rsid w:val="00733C3F"/>
    <w:rsid w:val="00733D1E"/>
    <w:rsid w:val="0073615C"/>
    <w:rsid w:val="00736896"/>
    <w:rsid w:val="0075014D"/>
    <w:rsid w:val="00780758"/>
    <w:rsid w:val="00784F39"/>
    <w:rsid w:val="007915DD"/>
    <w:rsid w:val="00796957"/>
    <w:rsid w:val="00796FB7"/>
    <w:rsid w:val="007A2F7B"/>
    <w:rsid w:val="007A55E9"/>
    <w:rsid w:val="007B7B50"/>
    <w:rsid w:val="007C114B"/>
    <w:rsid w:val="007D49AB"/>
    <w:rsid w:val="007D7103"/>
    <w:rsid w:val="007E215F"/>
    <w:rsid w:val="007E6803"/>
    <w:rsid w:val="007E7FAC"/>
    <w:rsid w:val="007F03EF"/>
    <w:rsid w:val="007F0979"/>
    <w:rsid w:val="007F0B04"/>
    <w:rsid w:val="007F1BB6"/>
    <w:rsid w:val="007F2133"/>
    <w:rsid w:val="007F2F9B"/>
    <w:rsid w:val="007F4EB5"/>
    <w:rsid w:val="007F5B49"/>
    <w:rsid w:val="00801C3D"/>
    <w:rsid w:val="00803150"/>
    <w:rsid w:val="0080520D"/>
    <w:rsid w:val="0080688D"/>
    <w:rsid w:val="00813552"/>
    <w:rsid w:val="008136B2"/>
    <w:rsid w:val="00820A54"/>
    <w:rsid w:val="008239F7"/>
    <w:rsid w:val="00825596"/>
    <w:rsid w:val="00826B6F"/>
    <w:rsid w:val="00832850"/>
    <w:rsid w:val="0083649A"/>
    <w:rsid w:val="008424A5"/>
    <w:rsid w:val="00842BE5"/>
    <w:rsid w:val="008663D6"/>
    <w:rsid w:val="00870C92"/>
    <w:rsid w:val="008816EF"/>
    <w:rsid w:val="008832B3"/>
    <w:rsid w:val="00891DC8"/>
    <w:rsid w:val="008A1C8F"/>
    <w:rsid w:val="008A53FB"/>
    <w:rsid w:val="008B0780"/>
    <w:rsid w:val="008B2ECE"/>
    <w:rsid w:val="008B42C7"/>
    <w:rsid w:val="008C06B5"/>
    <w:rsid w:val="008C09BC"/>
    <w:rsid w:val="008C171E"/>
    <w:rsid w:val="008D1EB7"/>
    <w:rsid w:val="008D3480"/>
    <w:rsid w:val="008E03FC"/>
    <w:rsid w:val="008E0DCA"/>
    <w:rsid w:val="008E3A46"/>
    <w:rsid w:val="008F3E5F"/>
    <w:rsid w:val="00901D56"/>
    <w:rsid w:val="00915B89"/>
    <w:rsid w:val="00925D27"/>
    <w:rsid w:val="0093138D"/>
    <w:rsid w:val="00932A14"/>
    <w:rsid w:val="009355CA"/>
    <w:rsid w:val="009436AD"/>
    <w:rsid w:val="00944BF6"/>
    <w:rsid w:val="00950C0E"/>
    <w:rsid w:val="00951552"/>
    <w:rsid w:val="0095279C"/>
    <w:rsid w:val="009579C7"/>
    <w:rsid w:val="009605D3"/>
    <w:rsid w:val="00961123"/>
    <w:rsid w:val="00961D16"/>
    <w:rsid w:val="00975307"/>
    <w:rsid w:val="009A25BD"/>
    <w:rsid w:val="009A2ABF"/>
    <w:rsid w:val="009A2B98"/>
    <w:rsid w:val="009A3D75"/>
    <w:rsid w:val="009C532B"/>
    <w:rsid w:val="009C545C"/>
    <w:rsid w:val="009D0EEB"/>
    <w:rsid w:val="009D3C87"/>
    <w:rsid w:val="009D4DB6"/>
    <w:rsid w:val="009E06DA"/>
    <w:rsid w:val="009E2823"/>
    <w:rsid w:val="009E70B5"/>
    <w:rsid w:val="009F2DC3"/>
    <w:rsid w:val="009F4D64"/>
    <w:rsid w:val="009F7B8B"/>
    <w:rsid w:val="00A3189F"/>
    <w:rsid w:val="00A340F7"/>
    <w:rsid w:val="00A45041"/>
    <w:rsid w:val="00A54C17"/>
    <w:rsid w:val="00A6469D"/>
    <w:rsid w:val="00A65CD2"/>
    <w:rsid w:val="00A6650D"/>
    <w:rsid w:val="00A703BF"/>
    <w:rsid w:val="00A73D2C"/>
    <w:rsid w:val="00A80BD7"/>
    <w:rsid w:val="00A84316"/>
    <w:rsid w:val="00A901C1"/>
    <w:rsid w:val="00A91010"/>
    <w:rsid w:val="00AB3F5D"/>
    <w:rsid w:val="00AB426D"/>
    <w:rsid w:val="00AD34D7"/>
    <w:rsid w:val="00AD43D7"/>
    <w:rsid w:val="00AD67C6"/>
    <w:rsid w:val="00AD7B96"/>
    <w:rsid w:val="00AE10F7"/>
    <w:rsid w:val="00AE382D"/>
    <w:rsid w:val="00AF1B55"/>
    <w:rsid w:val="00B03B8A"/>
    <w:rsid w:val="00B11D77"/>
    <w:rsid w:val="00B1328A"/>
    <w:rsid w:val="00B13B74"/>
    <w:rsid w:val="00B17371"/>
    <w:rsid w:val="00B17537"/>
    <w:rsid w:val="00B31A21"/>
    <w:rsid w:val="00B33C99"/>
    <w:rsid w:val="00B36065"/>
    <w:rsid w:val="00B41BF5"/>
    <w:rsid w:val="00B462A8"/>
    <w:rsid w:val="00B46E6C"/>
    <w:rsid w:val="00B51F5B"/>
    <w:rsid w:val="00B55C30"/>
    <w:rsid w:val="00B55C8B"/>
    <w:rsid w:val="00B60544"/>
    <w:rsid w:val="00B64FAE"/>
    <w:rsid w:val="00B67642"/>
    <w:rsid w:val="00B71B13"/>
    <w:rsid w:val="00B72A62"/>
    <w:rsid w:val="00B7727C"/>
    <w:rsid w:val="00B80C0C"/>
    <w:rsid w:val="00B870AA"/>
    <w:rsid w:val="00B8791C"/>
    <w:rsid w:val="00B91BF7"/>
    <w:rsid w:val="00B924EC"/>
    <w:rsid w:val="00BA0464"/>
    <w:rsid w:val="00BA4771"/>
    <w:rsid w:val="00BA4F14"/>
    <w:rsid w:val="00BA5123"/>
    <w:rsid w:val="00BC1C64"/>
    <w:rsid w:val="00BC3703"/>
    <w:rsid w:val="00BD08CA"/>
    <w:rsid w:val="00BD6FC4"/>
    <w:rsid w:val="00BE252E"/>
    <w:rsid w:val="00BE693C"/>
    <w:rsid w:val="00BF7CD2"/>
    <w:rsid w:val="00C04681"/>
    <w:rsid w:val="00C07AC5"/>
    <w:rsid w:val="00C12DE9"/>
    <w:rsid w:val="00C259F5"/>
    <w:rsid w:val="00C3092F"/>
    <w:rsid w:val="00C3374E"/>
    <w:rsid w:val="00C33FF3"/>
    <w:rsid w:val="00C4048E"/>
    <w:rsid w:val="00C418F0"/>
    <w:rsid w:val="00C44898"/>
    <w:rsid w:val="00C5065E"/>
    <w:rsid w:val="00C54869"/>
    <w:rsid w:val="00C557D9"/>
    <w:rsid w:val="00C62D96"/>
    <w:rsid w:val="00C6590A"/>
    <w:rsid w:val="00C73AF0"/>
    <w:rsid w:val="00C75A4C"/>
    <w:rsid w:val="00C80073"/>
    <w:rsid w:val="00C80548"/>
    <w:rsid w:val="00C8647D"/>
    <w:rsid w:val="00C9066D"/>
    <w:rsid w:val="00C93C3E"/>
    <w:rsid w:val="00C93FE9"/>
    <w:rsid w:val="00CA141E"/>
    <w:rsid w:val="00CA6053"/>
    <w:rsid w:val="00CA6EB0"/>
    <w:rsid w:val="00CB746F"/>
    <w:rsid w:val="00CC0356"/>
    <w:rsid w:val="00CC03DB"/>
    <w:rsid w:val="00CC5F14"/>
    <w:rsid w:val="00CC75FC"/>
    <w:rsid w:val="00CD0248"/>
    <w:rsid w:val="00CD0C23"/>
    <w:rsid w:val="00CD1917"/>
    <w:rsid w:val="00CE0ED8"/>
    <w:rsid w:val="00CF1160"/>
    <w:rsid w:val="00CF76AE"/>
    <w:rsid w:val="00D01019"/>
    <w:rsid w:val="00D104BA"/>
    <w:rsid w:val="00D11FF3"/>
    <w:rsid w:val="00D14B8F"/>
    <w:rsid w:val="00D169BD"/>
    <w:rsid w:val="00D203E3"/>
    <w:rsid w:val="00D30A8B"/>
    <w:rsid w:val="00D33B1D"/>
    <w:rsid w:val="00D37F9F"/>
    <w:rsid w:val="00D5182F"/>
    <w:rsid w:val="00D56537"/>
    <w:rsid w:val="00D6292E"/>
    <w:rsid w:val="00D6346D"/>
    <w:rsid w:val="00D6365B"/>
    <w:rsid w:val="00D64AFF"/>
    <w:rsid w:val="00D700A4"/>
    <w:rsid w:val="00D731A3"/>
    <w:rsid w:val="00D757BE"/>
    <w:rsid w:val="00D75BBF"/>
    <w:rsid w:val="00D802C6"/>
    <w:rsid w:val="00D90646"/>
    <w:rsid w:val="00D909D8"/>
    <w:rsid w:val="00D95EE7"/>
    <w:rsid w:val="00DA09BD"/>
    <w:rsid w:val="00DA2073"/>
    <w:rsid w:val="00DA2E13"/>
    <w:rsid w:val="00DA7906"/>
    <w:rsid w:val="00DB55AE"/>
    <w:rsid w:val="00DB6478"/>
    <w:rsid w:val="00DB72B0"/>
    <w:rsid w:val="00DC22A7"/>
    <w:rsid w:val="00DC29A3"/>
    <w:rsid w:val="00DC39D3"/>
    <w:rsid w:val="00DC3D9B"/>
    <w:rsid w:val="00DF1997"/>
    <w:rsid w:val="00DF5946"/>
    <w:rsid w:val="00DF7549"/>
    <w:rsid w:val="00E001CB"/>
    <w:rsid w:val="00E01B0C"/>
    <w:rsid w:val="00E028C4"/>
    <w:rsid w:val="00E0511C"/>
    <w:rsid w:val="00E11AEF"/>
    <w:rsid w:val="00E223B2"/>
    <w:rsid w:val="00E22BDE"/>
    <w:rsid w:val="00E231EA"/>
    <w:rsid w:val="00E45515"/>
    <w:rsid w:val="00E5100B"/>
    <w:rsid w:val="00E56E32"/>
    <w:rsid w:val="00E56F1D"/>
    <w:rsid w:val="00E62AED"/>
    <w:rsid w:val="00E6448E"/>
    <w:rsid w:val="00E71697"/>
    <w:rsid w:val="00E71D97"/>
    <w:rsid w:val="00E7400B"/>
    <w:rsid w:val="00E77779"/>
    <w:rsid w:val="00E870FE"/>
    <w:rsid w:val="00E90514"/>
    <w:rsid w:val="00E96F91"/>
    <w:rsid w:val="00EA2C91"/>
    <w:rsid w:val="00EA2D49"/>
    <w:rsid w:val="00EB4ACC"/>
    <w:rsid w:val="00EC007B"/>
    <w:rsid w:val="00ED1841"/>
    <w:rsid w:val="00ED3FCD"/>
    <w:rsid w:val="00EE0154"/>
    <w:rsid w:val="00EE0A2D"/>
    <w:rsid w:val="00EE1C1C"/>
    <w:rsid w:val="00EE4593"/>
    <w:rsid w:val="00EF13B2"/>
    <w:rsid w:val="00EF288B"/>
    <w:rsid w:val="00EF2AAE"/>
    <w:rsid w:val="00F01815"/>
    <w:rsid w:val="00F024C2"/>
    <w:rsid w:val="00F03559"/>
    <w:rsid w:val="00F1033D"/>
    <w:rsid w:val="00F15023"/>
    <w:rsid w:val="00F16CE9"/>
    <w:rsid w:val="00F205FD"/>
    <w:rsid w:val="00F2555B"/>
    <w:rsid w:val="00F25A5C"/>
    <w:rsid w:val="00F355FE"/>
    <w:rsid w:val="00F4017B"/>
    <w:rsid w:val="00F429DB"/>
    <w:rsid w:val="00F439EF"/>
    <w:rsid w:val="00F56E41"/>
    <w:rsid w:val="00F61FB8"/>
    <w:rsid w:val="00F626B3"/>
    <w:rsid w:val="00F626DC"/>
    <w:rsid w:val="00F63047"/>
    <w:rsid w:val="00F656A5"/>
    <w:rsid w:val="00F664AD"/>
    <w:rsid w:val="00F77BC6"/>
    <w:rsid w:val="00F808D5"/>
    <w:rsid w:val="00F82AA3"/>
    <w:rsid w:val="00F97082"/>
    <w:rsid w:val="00FC5485"/>
    <w:rsid w:val="00FC5D16"/>
    <w:rsid w:val="00FD3D0F"/>
    <w:rsid w:val="00FD4721"/>
    <w:rsid w:val="00FD4E0E"/>
    <w:rsid w:val="00FE52DA"/>
    <w:rsid w:val="00FE6AB3"/>
    <w:rsid w:val="00FE7477"/>
    <w:rsid w:val="00FF18E9"/>
    <w:rsid w:val="00FF1ADE"/>
    <w:rsid w:val="00FF300E"/>
    <w:rsid w:val="00FF3365"/>
    <w:rsid w:val="00FF44DC"/>
    <w:rsid w:val="00FF6EC8"/>
    <w:rsid w:val="00FF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366B7"/>
  <w15:docId w15:val="{FBFBE4E8-522F-425A-A240-AAD0DC79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2"/>
    </w:rPr>
  </w:style>
  <w:style w:type="paragraph" w:styleId="Heading1">
    <w:name w:val="heading 1"/>
    <w:aliases w:val="Heading 1A,Heading A1"/>
    <w:next w:val="BodyText"/>
    <w:link w:val="Heading1Char"/>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rPr>
  </w:style>
  <w:style w:type="paragraph" w:customStyle="1" w:styleId="chapternumber">
    <w:name w:val="chapter number"/>
    <w:basedOn w:val="Normal"/>
    <w:next w:val="Normal"/>
    <w:pPr>
      <w:pageBreakBefore/>
      <w:jc w:val="right"/>
    </w:pPr>
    <w:rPr>
      <w:rFonts w:ascii="Arial" w:hAnsi="Arial"/>
      <w:b/>
      <w:caps/>
      <w:sz w:val="32"/>
    </w:rPr>
  </w:style>
  <w:style w:type="paragraph" w:styleId="Header">
    <w:name w:val="header"/>
    <w:link w:val="HeaderChar"/>
    <w:uiPriority w:val="99"/>
    <w:pPr>
      <w:tabs>
        <w:tab w:val="center" w:pos="4320"/>
        <w:tab w:val="right" w:pos="8640"/>
      </w:tabs>
    </w:p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outlineLvl w:val="0"/>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outlineLvl w:val="1"/>
    </w:pPr>
  </w:style>
  <w:style w:type="paragraph" w:styleId="ListContinue">
    <w:name w:val="List Continue"/>
    <w:pPr>
      <w:spacing w:before="60" w:after="120"/>
      <w:ind w:left="360"/>
    </w:pPr>
  </w:style>
  <w:style w:type="paragraph" w:styleId="Footer">
    <w:name w:val="footer"/>
    <w:link w:val="FooterChar"/>
    <w:pPr>
      <w:tabs>
        <w:tab w:val="center" w:pos="4320"/>
        <w:tab w:val="right" w:pos="8640"/>
      </w:tabs>
      <w:jc w:val="center"/>
    </w:pPr>
  </w:style>
  <w:style w:type="paragraph" w:customStyle="1" w:styleId="Equation2a">
    <w:name w:val="Equation2a"/>
    <w:basedOn w:val="Obj2"/>
    <w:pPr>
      <w:tabs>
        <w:tab w:val="left" w:pos="72"/>
      </w:tabs>
      <w:ind w:left="2880"/>
    </w:pPr>
  </w:style>
  <w:style w:type="paragraph" w:customStyle="1" w:styleId="Obj2">
    <w:name w:val="Obj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2"/>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outlineLvl w:val="2"/>
    </w:pPr>
  </w:style>
  <w:style w:type="paragraph" w:customStyle="1" w:styleId="AnswerSpace">
    <w:name w:val="AnswerSpace"/>
    <w:basedOn w:val="Normal"/>
    <w:pPr>
      <w:spacing w:after="1800"/>
    </w:pPr>
  </w:style>
  <w:style w:type="paragraph" w:customStyle="1" w:styleId="Equation2">
    <w:name w:val="Equation2"/>
    <w:basedOn w:val="Normal"/>
    <w:pPr>
      <w:widowControl w:val="0"/>
      <w:spacing w:before="100" w:after="100"/>
      <w:ind w:left="864"/>
    </w:p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character" w:styleId="PageNumber">
    <w:name w:val="page number"/>
    <w:basedOn w:val="DefaultParagraphFont"/>
  </w:style>
  <w:style w:type="paragraph" w:customStyle="1" w:styleId="BodyTextArial13">
    <w:name w:val="Body Text Arial 13"/>
    <w:basedOn w:val="bodytextarial11"/>
    <w:autoRedefine/>
    <w:rPr>
      <w:b/>
      <w:sz w:val="26"/>
    </w:rPr>
  </w:style>
  <w:style w:type="paragraph" w:customStyle="1" w:styleId="TableBodyArial13">
    <w:name w:val="Table Body Arial 13"/>
    <w:basedOn w:val="TableBody9"/>
    <w:autoRedefine/>
    <w:rPr>
      <w:rFonts w:ascii="Arial" w:hAnsi="Arial"/>
      <w:b/>
      <w:sz w:val="26"/>
    </w:rPr>
  </w:style>
  <w:style w:type="paragraph" w:customStyle="1" w:styleId="TableBodyArial11">
    <w:name w:val="Table Body Arial 11"/>
    <w:basedOn w:val="BodyTextArial13"/>
    <w:autoRedefine/>
    <w:rPr>
      <w:sz w:val="22"/>
    </w:rPr>
  </w:style>
  <w:style w:type="character" w:customStyle="1" w:styleId="Heading1Char">
    <w:name w:val="Heading 1 Char"/>
    <w:aliases w:val="Heading 1A Char,Heading A1 Char"/>
    <w:link w:val="Heading1"/>
    <w:rsid w:val="009D0EEB"/>
    <w:rPr>
      <w:rFonts w:ascii="Arial" w:hAnsi="Arial"/>
      <w:b/>
      <w:kern w:val="28"/>
      <w:sz w:val="24"/>
      <w:u w:val="single"/>
      <w:lang w:val="en-US" w:eastAsia="en-US" w:bidi="ar-SA"/>
    </w:rPr>
  </w:style>
  <w:style w:type="table" w:styleId="TableGrid">
    <w:name w:val="Table Grid"/>
    <w:basedOn w:val="TableNormal"/>
    <w:rsid w:val="000E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2709E"/>
  </w:style>
  <w:style w:type="paragraph" w:styleId="BalloonText">
    <w:name w:val="Balloon Text"/>
    <w:basedOn w:val="Normal"/>
    <w:link w:val="BalloonTextChar"/>
    <w:uiPriority w:val="99"/>
    <w:semiHidden/>
    <w:unhideWhenUsed/>
    <w:rsid w:val="003F4C19"/>
    <w:rPr>
      <w:rFonts w:ascii="Segoe UI" w:hAnsi="Segoe UI" w:cs="Segoe UI"/>
      <w:sz w:val="18"/>
      <w:szCs w:val="18"/>
    </w:rPr>
  </w:style>
  <w:style w:type="character" w:customStyle="1" w:styleId="BalloonTextChar">
    <w:name w:val="Balloon Text Char"/>
    <w:link w:val="BalloonText"/>
    <w:uiPriority w:val="99"/>
    <w:semiHidden/>
    <w:rsid w:val="003F4C19"/>
    <w:rPr>
      <w:rFonts w:ascii="Segoe UI" w:hAnsi="Segoe UI" w:cs="Segoe UI"/>
      <w:sz w:val="18"/>
      <w:szCs w:val="18"/>
    </w:rPr>
  </w:style>
  <w:style w:type="character" w:customStyle="1" w:styleId="HeaderChar">
    <w:name w:val="Header Char"/>
    <w:link w:val="Header"/>
    <w:uiPriority w:val="99"/>
    <w:rsid w:val="00131400"/>
  </w:style>
  <w:style w:type="paragraph" w:styleId="ListParagraph">
    <w:name w:val="List Paragraph"/>
    <w:basedOn w:val="Normal"/>
    <w:uiPriority w:val="34"/>
    <w:qFormat/>
    <w:rsid w:val="008E3A46"/>
    <w:pPr>
      <w:ind w:left="720"/>
      <w:contextualSpacing/>
    </w:pPr>
  </w:style>
  <w:style w:type="paragraph" w:styleId="DocumentMap">
    <w:name w:val="Document Map"/>
    <w:basedOn w:val="Normal"/>
    <w:link w:val="DocumentMapChar"/>
    <w:uiPriority w:val="99"/>
    <w:semiHidden/>
    <w:unhideWhenUsed/>
    <w:rsid w:val="0020143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143E"/>
    <w:rPr>
      <w:rFonts w:ascii="Lucida Grande" w:hAnsi="Lucida Grande" w:cs="Lucida Grande"/>
      <w:sz w:val="24"/>
      <w:szCs w:val="24"/>
    </w:rPr>
  </w:style>
  <w:style w:type="character" w:styleId="CommentReference">
    <w:name w:val="annotation reference"/>
    <w:basedOn w:val="DefaultParagraphFont"/>
    <w:uiPriority w:val="99"/>
    <w:semiHidden/>
    <w:unhideWhenUsed/>
    <w:rsid w:val="006B146B"/>
    <w:rPr>
      <w:sz w:val="18"/>
      <w:szCs w:val="18"/>
    </w:rPr>
  </w:style>
  <w:style w:type="paragraph" w:styleId="CommentText">
    <w:name w:val="annotation text"/>
    <w:basedOn w:val="Normal"/>
    <w:link w:val="CommentTextChar"/>
    <w:uiPriority w:val="99"/>
    <w:semiHidden/>
    <w:unhideWhenUsed/>
    <w:rsid w:val="006B146B"/>
    <w:rPr>
      <w:sz w:val="24"/>
      <w:szCs w:val="24"/>
    </w:rPr>
  </w:style>
  <w:style w:type="character" w:customStyle="1" w:styleId="CommentTextChar">
    <w:name w:val="Comment Text Char"/>
    <w:basedOn w:val="DefaultParagraphFont"/>
    <w:link w:val="CommentText"/>
    <w:uiPriority w:val="99"/>
    <w:semiHidden/>
    <w:rsid w:val="006B146B"/>
    <w:rPr>
      <w:sz w:val="24"/>
      <w:szCs w:val="24"/>
    </w:rPr>
  </w:style>
  <w:style w:type="paragraph" w:styleId="CommentSubject">
    <w:name w:val="annotation subject"/>
    <w:basedOn w:val="CommentText"/>
    <w:next w:val="CommentText"/>
    <w:link w:val="CommentSubjectChar"/>
    <w:uiPriority w:val="99"/>
    <w:semiHidden/>
    <w:unhideWhenUsed/>
    <w:rsid w:val="006B146B"/>
    <w:rPr>
      <w:b/>
      <w:bCs/>
      <w:sz w:val="20"/>
      <w:szCs w:val="20"/>
    </w:rPr>
  </w:style>
  <w:style w:type="character" w:customStyle="1" w:styleId="CommentSubjectChar">
    <w:name w:val="Comment Subject Char"/>
    <w:basedOn w:val="CommentTextChar"/>
    <w:link w:val="CommentSubject"/>
    <w:uiPriority w:val="99"/>
    <w:semiHidden/>
    <w:rsid w:val="006B146B"/>
    <w:rPr>
      <w:b/>
      <w:bCs/>
      <w:sz w:val="24"/>
      <w:szCs w:val="24"/>
    </w:rPr>
  </w:style>
  <w:style w:type="character" w:customStyle="1" w:styleId="font111">
    <w:name w:val="font111"/>
    <w:basedOn w:val="DefaultParagraphFont"/>
    <w:rsid w:val="00A54C17"/>
    <w:rPr>
      <w:rFonts w:ascii="Arial" w:hAnsi="Arial" w:cs="Arial" w:hint="default"/>
      <w:b w:val="0"/>
      <w:bCs w:val="0"/>
      <w:i w:val="0"/>
      <w:iCs w:val="0"/>
      <w:strike w:val="0"/>
      <w:dstrike w:val="0"/>
      <w:color w:val="FF0000"/>
      <w:sz w:val="20"/>
      <w:szCs w:val="20"/>
      <w:u w:val="none"/>
      <w:effect w:val="none"/>
    </w:rPr>
  </w:style>
  <w:style w:type="character" w:customStyle="1" w:styleId="font121">
    <w:name w:val="font121"/>
    <w:basedOn w:val="DefaultParagraphFont"/>
    <w:rsid w:val="00A54C17"/>
    <w:rPr>
      <w:rFonts w:ascii="Arial" w:hAnsi="Arial" w:cs="Arial" w:hint="default"/>
      <w:b w:val="0"/>
      <w:bCs w:val="0"/>
      <w:i w:val="0"/>
      <w:iCs w:val="0"/>
      <w:strike w:val="0"/>
      <w:dstrike w:val="0"/>
      <w:color w:val="00B050"/>
      <w:sz w:val="20"/>
      <w:szCs w:val="20"/>
      <w:u w:val="none"/>
      <w:effect w:val="none"/>
    </w:rPr>
  </w:style>
  <w:style w:type="character" w:customStyle="1" w:styleId="font131">
    <w:name w:val="font131"/>
    <w:basedOn w:val="DefaultParagraphFont"/>
    <w:rsid w:val="00A54C17"/>
    <w:rPr>
      <w:rFonts w:ascii="Arial" w:hAnsi="Arial" w:cs="Arial" w:hint="default"/>
      <w:b w:val="0"/>
      <w:bCs w:val="0"/>
      <w:i w:val="0"/>
      <w:iCs w:val="0"/>
      <w:strike w:val="0"/>
      <w:dstrike w:val="0"/>
      <w:color w:val="00B050"/>
      <w:sz w:val="20"/>
      <w:szCs w:val="20"/>
      <w:u w:val="none"/>
      <w:effect w:val="none"/>
    </w:rPr>
  </w:style>
  <w:style w:type="character" w:customStyle="1" w:styleId="font81">
    <w:name w:val="font81"/>
    <w:basedOn w:val="DefaultParagraphFont"/>
    <w:rsid w:val="00A54C17"/>
    <w:rPr>
      <w:rFonts w:ascii="Arial" w:hAnsi="Arial" w:cs="Arial" w:hint="default"/>
      <w:b w:val="0"/>
      <w:bCs w:val="0"/>
      <w:i w:val="0"/>
      <w:iCs w:val="0"/>
      <w:strike w:val="0"/>
      <w:dstrike w:val="0"/>
      <w:color w:val="auto"/>
      <w:sz w:val="20"/>
      <w:szCs w:val="20"/>
      <w:u w:val="none"/>
      <w:effect w:val="none"/>
    </w:rPr>
  </w:style>
  <w:style w:type="character" w:customStyle="1" w:styleId="font161">
    <w:name w:val="font161"/>
    <w:basedOn w:val="DefaultParagraphFont"/>
    <w:rsid w:val="00A54C17"/>
    <w:rPr>
      <w:rFonts w:ascii="Arial" w:hAnsi="Arial" w:cs="Arial" w:hint="default"/>
      <w:b w:val="0"/>
      <w:bCs w:val="0"/>
      <w:i w:val="0"/>
      <w:iCs w:val="0"/>
      <w:strike w:val="0"/>
      <w:dstrike w:val="0"/>
      <w:color w:val="000000"/>
      <w:sz w:val="20"/>
      <w:szCs w:val="20"/>
      <w:u w:val="none"/>
      <w:effect w:val="none"/>
    </w:rPr>
  </w:style>
  <w:style w:type="character" w:customStyle="1" w:styleId="font151">
    <w:name w:val="font151"/>
    <w:basedOn w:val="DefaultParagraphFont"/>
    <w:rsid w:val="00A54C17"/>
    <w:rPr>
      <w:rFonts w:ascii="Arial" w:hAnsi="Arial" w:cs="Arial" w:hint="default"/>
      <w:b w:val="0"/>
      <w:bCs w:val="0"/>
      <w:i w:val="0"/>
      <w:iCs w:val="0"/>
      <w:strike w:val="0"/>
      <w:dstrike w:val="0"/>
      <w:color w:val="FF0000"/>
      <w:sz w:val="20"/>
      <w:szCs w:val="20"/>
      <w:u w:val="none"/>
      <w:effect w:val="none"/>
    </w:rPr>
  </w:style>
  <w:style w:type="character" w:styleId="Hyperlink">
    <w:name w:val="Hyperlink"/>
    <w:basedOn w:val="DefaultParagraphFont"/>
    <w:uiPriority w:val="99"/>
    <w:semiHidden/>
    <w:unhideWhenUsed/>
    <w:rsid w:val="00B1328A"/>
    <w:rPr>
      <w:color w:val="0000FF"/>
      <w:u w:val="single"/>
    </w:rPr>
  </w:style>
  <w:style w:type="paragraph" w:styleId="Revision">
    <w:name w:val="Revision"/>
    <w:hidden/>
    <w:uiPriority w:val="99"/>
    <w:semiHidden/>
    <w:rsid w:val="0019397D"/>
    <w:rPr>
      <w:sz w:val="22"/>
    </w:rPr>
  </w:style>
  <w:style w:type="paragraph" w:styleId="PlainText">
    <w:name w:val="Plain Text"/>
    <w:basedOn w:val="Normal"/>
    <w:link w:val="PlainTextChar"/>
    <w:uiPriority w:val="99"/>
    <w:semiHidden/>
    <w:unhideWhenUsed/>
    <w:rsid w:val="001D2347"/>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1D234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19930">
      <w:bodyDiv w:val="1"/>
      <w:marLeft w:val="0"/>
      <w:marRight w:val="0"/>
      <w:marTop w:val="0"/>
      <w:marBottom w:val="0"/>
      <w:divBdr>
        <w:top w:val="none" w:sz="0" w:space="0" w:color="auto"/>
        <w:left w:val="none" w:sz="0" w:space="0" w:color="auto"/>
        <w:bottom w:val="none" w:sz="0" w:space="0" w:color="auto"/>
        <w:right w:val="none" w:sz="0" w:space="0" w:color="auto"/>
      </w:divBdr>
    </w:div>
    <w:div w:id="941885130">
      <w:bodyDiv w:val="1"/>
      <w:marLeft w:val="0"/>
      <w:marRight w:val="0"/>
      <w:marTop w:val="0"/>
      <w:marBottom w:val="0"/>
      <w:divBdr>
        <w:top w:val="none" w:sz="0" w:space="0" w:color="auto"/>
        <w:left w:val="none" w:sz="0" w:space="0" w:color="auto"/>
        <w:bottom w:val="none" w:sz="0" w:space="0" w:color="auto"/>
        <w:right w:val="none" w:sz="0" w:space="0" w:color="auto"/>
      </w:divBdr>
    </w:div>
    <w:div w:id="1614747629">
      <w:bodyDiv w:val="1"/>
      <w:marLeft w:val="0"/>
      <w:marRight w:val="0"/>
      <w:marTop w:val="0"/>
      <w:marBottom w:val="0"/>
      <w:divBdr>
        <w:top w:val="none" w:sz="0" w:space="0" w:color="auto"/>
        <w:left w:val="none" w:sz="0" w:space="0" w:color="auto"/>
        <w:bottom w:val="none" w:sz="0" w:space="0" w:color="auto"/>
        <w:right w:val="none" w:sz="0" w:space="0" w:color="auto"/>
      </w:divBdr>
    </w:div>
    <w:div w:id="1641109005">
      <w:bodyDiv w:val="1"/>
      <w:marLeft w:val="0"/>
      <w:marRight w:val="0"/>
      <w:marTop w:val="0"/>
      <w:marBottom w:val="0"/>
      <w:divBdr>
        <w:top w:val="none" w:sz="0" w:space="0" w:color="auto"/>
        <w:left w:val="none" w:sz="0" w:space="0" w:color="auto"/>
        <w:bottom w:val="none" w:sz="0" w:space="0" w:color="auto"/>
        <w:right w:val="none" w:sz="0" w:space="0" w:color="auto"/>
      </w:divBdr>
    </w:div>
    <w:div w:id="17119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Wild%20Ch%201-7\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1E92-A3D0-4310-B9FA-280D3E12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Template>
  <TotalTime>61</TotalTime>
  <Pages>11</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CHAPTER 1</vt:lpstr>
    </vt:vector>
  </TitlesOfParts>
  <Company>MCGRAW-HILL</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Barbara A. Chiappetta</dc:creator>
  <cp:keywords/>
  <cp:lastModifiedBy>Sanders, Christina</cp:lastModifiedBy>
  <cp:revision>7</cp:revision>
  <cp:lastPrinted>2014-07-07T22:07:00Z</cp:lastPrinted>
  <dcterms:created xsi:type="dcterms:W3CDTF">2018-08-08T19:04:00Z</dcterms:created>
  <dcterms:modified xsi:type="dcterms:W3CDTF">2018-08-29T21:40:00Z</dcterms:modified>
</cp:coreProperties>
</file>