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passed a law imposing penalties for displaying "indecent" material online where children could see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U.S. Supreme Court subsequently rules that the statute conflicts with the First Amendment of the U.S. Constitution, the statute is 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Anglo-Saxon society, men were put into groups of ten, known as a “tithing,” and were individually held responsible for any injury caused by any member of the group. This is the forerunner of the idea of business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that establishes maximum length of work shifts for air traffic controllers demonstrates an agency imposing a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1994, the Arizona Supreme Court decided the case of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found a duty of care to avoid furnishing alcohol to underage consumers. If in 2008 a Flagstaff, Arizona, plaintiff brings a lawsuit against an Arizona university’s fraternity for providing alcohol to members under the legal drinking age, the </w:t>
            </w:r>
            <w:r>
              <w:rPr>
                <w:rStyle w:val="DefaultParagraphFont"/>
                <w:rFonts w:ascii="Times New Roman" w:eastAsia="Times New Roman" w:hAnsi="Times New Roman" w:cs="Times New Roman"/>
                <w:b w:val="0"/>
                <w:bCs w:val="0"/>
                <w:i/>
                <w:iCs/>
                <w:smallCaps w:val="0"/>
                <w:color w:val="000000"/>
                <w:sz w:val="22"/>
                <w:szCs w:val="22"/>
                <w:bdr w:val="nil"/>
                <w:rtl w:val="0"/>
              </w:rPr>
              <w:t>Hernandez v. Arizona Board of Regents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will serve as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Wilfred was driving too fast for the icy road conditions and hit Sally's car. Sally can sue Wilfred in criminal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originated in Anglo-Saxon courts, where they were used to mediate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can create a statute on any topic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president vetoes a bill, it can still become law if both the House and the Senate approve it with a 51 percent majority.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is binding on all courts from county courts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called </w:t>
            </w:r>
            <w:r>
              <w:rPr>
                <w:rStyle w:val="DefaultParagraphFont"/>
                <w:rFonts w:ascii="Times New Roman" w:eastAsia="Times New Roman" w:hAnsi="Times New Roman" w:cs="Times New Roman"/>
                <w:b w:val="0"/>
                <w:bCs w:val="0"/>
                <w:i/>
                <w:iCs/>
                <w:smallCaps w:val="0"/>
                <w:color w:val="000000"/>
                <w:sz w:val="22"/>
                <w:szCs w:val="22"/>
                <w:bdr w:val="nil"/>
                <w:rtl w:val="0"/>
              </w:rPr>
              <w:t>Kuehn v. Pub Zone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would reveal that </w:t>
            </w:r>
            <w:r>
              <w:rPr>
                <w:rStyle w:val="DefaultParagraphFont"/>
                <w:rFonts w:ascii="Times New Roman" w:eastAsia="Times New Roman" w:hAnsi="Times New Roman" w:cs="Times New Roman"/>
                <w:b w:val="0"/>
                <w:bCs w:val="0"/>
                <w:i/>
                <w:iCs/>
                <w:smallCaps w:val="0"/>
                <w:color w:val="000000"/>
                <w:sz w:val="22"/>
                <w:szCs w:val="22"/>
                <w:bdr w:val="nil"/>
                <w:rtl w:val="0"/>
              </w:rPr>
              <w:t>Kuehn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plaintiff, since the plaintiff is always listed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natural law theory of jurisprudence, an unjust law is no law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is a body of cases decided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if the case she was hearing broke the law, Judge Jane referred to prior rulings on the same subject. In other words, the judge is relying on precedent to make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DoorWay Computers, Inc., the trademark owner of "DoorWay," sought a court injunction to prevent Handyman Hardware, Inc. from using the domain name, "DoorWay.com." A jury will decide whether DoorWay is entitled to this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Panavision Int'l. v. Toeppen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Ninth Circuit Court of Appeals affirmed the district court's decision. This means that the Ninth Circuit Court of Appeals approved the district court's decision and upheld the outcome in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itself prosecutes the wrongdoer in a case involving behavior so threatening that society outlaws it altogether. This kind of case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House of Representatives, a state's voting power is based on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 of entry into the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is the same or similar in all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when judges decide cases and then follow those decisions in later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made by legislatures in the form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systems of France, Germany, and Italy.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Hasbro, Inc., the trademark owner of "Candy Land," sought a court injunction to stop Internet Entertainment Group, LTD from using the domain name, "candyland.com." Internet Entertainment Group had established a sexually explicit site at the domain name. This injunction would have to be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branches of government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executive, and statutory.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legislative, and 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legislative, and international.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legal process more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law more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unimportant to the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1992, the North Carolina Supreme Court ruled in a case entitled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when a substance in food causes injury to a consumer of the food, it is not a bar to recovery against the seller that the substance was natural to the food. If, in a 2008 case involving a consumer’s injury caused by a fish bone in a bowl of fish chowder, the court followed the decision in </w:t>
            </w:r>
            <w:r>
              <w:rPr>
                <w:rStyle w:val="DefaultParagraphFont"/>
                <w:rFonts w:ascii="Times New Roman" w:eastAsia="Times New Roman" w:hAnsi="Times New Roman" w:cs="Times New Roman"/>
                <w:b w:val="0"/>
                <w:bCs w:val="0"/>
                <w:i/>
                <w:iCs/>
                <w:smallCaps w:val="0"/>
                <w:color w:val="000000"/>
                <w:sz w:val="22"/>
                <w:szCs w:val="22"/>
                <w:bdr w:val="nil"/>
                <w:rtl w:val="0"/>
              </w:rPr>
              <w:t>Goodman v. Wenco Foods, Inc.</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court's action in the second case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Food and Drug Administration prohibits a certain drug from being marketed in the United States,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agency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negativism.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title of an appellate court case appears as </w:t>
            </w:r>
            <w:r>
              <w:rPr>
                <w:rStyle w:val="DefaultParagraphFont"/>
                <w:rFonts w:ascii="Times New Roman" w:eastAsia="Times New Roman" w:hAnsi="Times New Roman" w:cs="Times New Roman"/>
                <w:b w:val="0"/>
                <w:bCs w:val="0"/>
                <w:i/>
                <w:iCs/>
                <w:smallCaps w:val="0"/>
                <w:color w:val="000000"/>
                <w:sz w:val="22"/>
                <w:szCs w:val="22"/>
                <w:bdr w:val="nil"/>
                <w:rtl w:val="0"/>
              </w:rPr>
              <w:t>Jones v. Smith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then it is correct to say that Jones is the plaintiff and Smith is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that Smith won the trial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determine which party is the plaintiff, because when a defendant loses a trial and files an appeal, some courts (but not all) reverse the names of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trial judge was Jones and the appellate judge is Smith.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a statute?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Joe Biden issues an executive order banning the use of federal funds for abortion.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North Dakota judge issues an injunction prohibiting a man from contacting his ex-wife.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Ohio legislature passes a law requiring all bicycle riders to wear a helmet.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Communications Commission instructs all radio stations to refrain from broadcasting "indecent" programming during daylight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victim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defendant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12-member jury of the defendant’s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 to base rulings on previous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played a role in the creation of the U.S. government by solving the problem of federalism?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Visigoths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Confucius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Alexis de Tocqueville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enacted legislation in 1933 to regulate the securities industry and prohibit various forms of fraud with securities. The Securities Exchange Act of 1934 was passed a year later. This law created the Securities and Exchange Commission (SEC) as an independent regulatory entity whose function is to administer the two laws. The SEC has generated rules and regulations to administer these acts. These rules and regulations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Thoreau felt that there was a higher law than the law of the land. Which theory of jurisprudence was he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powers of government are divided between a national, state, and several local governments. What is this type of system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David Thoreau felt that war was unjust and therefore refused to pay his taxes when the United States declared war on Mexico. If Henry David Thoreau's neighbor agreed that war was unjust but paid his taxes because the law required him to pay the tax, the neighbor would be applying the jurisprudence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has the power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 judges to serve on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void 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ratify treaties.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federal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veto Congressional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determines the constitutionality of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passes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with foreign nations can be made by only the ________ and ratified by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Secretary of State;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Senate by a two-thirds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of Defense; Senate by a plurality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House of Representatives by a three-fourths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assaulted Mark after the two argued about a parking space. The District Attorney's office prosecuted Antonio on assault charges. Subsequently, Mark filed a lawsuit against Antonio for money damages. Classify each legal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criminal case; Mark's lawsuit was a civil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Attorney's case was a civil case. Mark's lawsuit was a criminal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cases are civil.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school of jurisprudence is based on the philosophy that what matters is not what is written as law, but who enforces the law and by what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law’s principle of collective responsibility, such as all partners being personally responsible for the debts of the partnership, had its roots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method of ensuring public order through tithing.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Anglo-Saxon practice of using “oath helpers.”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use of “shire reeves.”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system of feudalism.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 Nixon issued wage-price controls in an effort to stabilize the economy. This use of executive power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usurpation of legislative powers that belong to the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power based on Article II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use of judicial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illegal usurpation of the regulatory powers of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law regulates the rights and duties between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filed a lawsuit against Ulhoff for failure to repay $1,000 according to the terms of a promissory note. The trial ended before it began, with the trial judge granting a motion for summary judgment in favor of Curtis. Ulhoff has appealed, and the Supreme Court of Iowa has remanded the case.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Curtis automatically wins because he won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Ulhoff automatically wins because he lost in the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party wins because the case is being thrown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do not know who wins yet because the case is being returned to the trial court for additional steps.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power, importance, and fascination play in contemporary American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"power" in contemporary law is reflected in the fact that the strong reach of the law touches nearly everything we do. The role of "importance" in contemporary law reflects the fact that law is essential. Every society of which we have any historical record has had some system of laws. The law, too, is fascinating. For better or worse, we do expect courts to resolve many problems. Not only do Americans litigate, they watch each other do it. Every television season offers at least one new courtroom drama to a national audience. In addition, almost all of the states permit live television coverage of real trials.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primary sources of contemporary U.S.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sources of U.S. law include: (1) the U.S. Constitution (the supreme law of the land) and state constitutions (which establish state governments); (2) statutes, which are drafted by the legislatures; (3) common law, which is the body of cases decided by judges, as they follow earlier cases, known as precedent; (4) court orders, which compel a party to and prohibit it from doing something; (5) administrative law, which are the rules and decisions made by federal and state administrative agencies; and (6) treaties, which are agreements between the U.S. and other sovereign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legal positivism, natural law, and legal realism as they relate to the field of jurisprudence.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 simply means that the law is what the sovereign says it is. The sovereign is the recognized political power whom citizens obey, so, in the United States, both the state and federal governments are sovereign. Therefore, whatever the sovereign declares to be the law is the law, regardless of whether it is right or wrong.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stems from the belief that the law must have a moral basis. Therefore, an unjust law is no law at all and need not be obeyed.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 says that it does not matter what is written as law; what counts is who enforces that law and by what process. Personal characteristics and biases influence this determination.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doctrine of precedent and its application to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precedent, which developed gradually over centuries, requires that judges decide current cases based on previous rulings. This vital principle is at the heart of American common law. Precedent ensures predictability. The accumulation of precedent, based on case after case, makes up the common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Misha, Gretchen, and Sam were stranded on a mountainside after their plane went down in a snowstorm. They had no means of radio communication and virtually no food or other supplies. After 18 days, Misha and Gretchen killed Sam, the weakest survivor. Misha and Gretchen ate Sam. This allowed them to survive until they were rescued. After they were rescued, they were charged with premeditated first-degree murder under the relevant state statute. Discuss the three schools of jurisprudence and how each would influence a finding of guilt or innocence for the two charged.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theories of jurisprudence are legal positivism, natural law, and legal realism. The legal positivism would say the law is the law. Therefore, Misha and Gretchen are guilty and must pay the consequences of the state statute. The natural law supporter would argue that in this instance the law is unjust and need not be obeyed because of the desperate circumstances. The legal realists would argue that the case will be influenced by the judges' and jury's income, education, family background, race, religion, and other factors which they bring to the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answers correctly describe the role of Judicial power under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the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interpret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validity of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correct description of legal realism?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duty to follow unjust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should advance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is what the sovereign says it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enforces and by what process is the law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is true of legal positivism.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leaves no room for questions of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follows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powers should be separated.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that are unjust are not laws at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can override the Supreme Court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amending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can be overridden by which of the following?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primary source of contemporary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source of contemporary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dc:creator>Ben  Angelo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GE2TONZXGAZDOOJR</vt:lpwstr>
  </property>
</Properties>
</file>